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A2C2FC" w14:textId="41087CB3" w:rsidR="0001251A" w:rsidRPr="00B932DE" w:rsidRDefault="00302161" w:rsidP="00B932DE">
      <w:pPr>
        <w:spacing w:before="120" w:after="120" w:line="240" w:lineRule="auto"/>
        <w:jc w:val="both"/>
        <w:rPr>
          <w:rFonts w:ascii="Times New Roman" w:hAnsi="Times New Roman" w:cs="Times New Roman"/>
          <w:sz w:val="26"/>
          <w:szCs w:val="26"/>
          <w:u w:val="single"/>
        </w:rPr>
      </w:pPr>
      <w:r w:rsidRPr="00B932DE">
        <w:rPr>
          <w:rFonts w:ascii="Times New Roman" w:hAnsi="Times New Roman" w:cs="Times New Roman"/>
          <w:sz w:val="26"/>
          <w:szCs w:val="26"/>
          <w:u w:val="single"/>
        </w:rPr>
        <w:t>Перевод</w:t>
      </w:r>
    </w:p>
    <w:p w14:paraId="617306D1" w14:textId="76408D3A" w:rsidR="009043DA" w:rsidRPr="00B932DE" w:rsidRDefault="009043DA" w:rsidP="00B932DE">
      <w:pPr>
        <w:spacing w:before="120" w:after="120" w:line="240" w:lineRule="auto"/>
        <w:jc w:val="center"/>
        <w:rPr>
          <w:rFonts w:ascii="Times New Roman" w:hAnsi="Times New Roman" w:cs="Times New Roman"/>
          <w:b/>
          <w:bCs/>
          <w:sz w:val="26"/>
          <w:szCs w:val="26"/>
        </w:rPr>
      </w:pPr>
      <w:r w:rsidRPr="00B932DE">
        <w:rPr>
          <w:rFonts w:ascii="Times New Roman" w:hAnsi="Times New Roman" w:cs="Times New Roman"/>
          <w:b/>
          <w:bCs/>
          <w:sz w:val="26"/>
          <w:szCs w:val="26"/>
          <w:lang w:val="en-US"/>
        </w:rPr>
        <w:t>BioASQ</w:t>
      </w:r>
      <w:r w:rsidRPr="00B932DE">
        <w:rPr>
          <w:rFonts w:ascii="Times New Roman" w:hAnsi="Times New Roman" w:cs="Times New Roman"/>
          <w:b/>
          <w:bCs/>
          <w:sz w:val="26"/>
          <w:szCs w:val="26"/>
        </w:rPr>
        <w:t xml:space="preserve"> на </w:t>
      </w:r>
      <w:r w:rsidRPr="00B932DE">
        <w:rPr>
          <w:rFonts w:ascii="Times New Roman" w:hAnsi="Times New Roman" w:cs="Times New Roman"/>
          <w:b/>
          <w:bCs/>
          <w:sz w:val="26"/>
          <w:szCs w:val="26"/>
          <w:lang w:val="en-US"/>
        </w:rPr>
        <w:t>CLEF</w:t>
      </w:r>
      <w:r w:rsidRPr="00B932DE">
        <w:rPr>
          <w:rFonts w:ascii="Times New Roman" w:hAnsi="Times New Roman" w:cs="Times New Roman"/>
          <w:b/>
          <w:bCs/>
          <w:sz w:val="26"/>
          <w:szCs w:val="26"/>
        </w:rPr>
        <w:t>2025: тринадцатый выпуск масштабного конкурса биомедицинской семантической индексации и ответов на вопросы</w:t>
      </w:r>
    </w:p>
    <w:p w14:paraId="357F78BB" w14:textId="2F2F0EBA" w:rsidR="009C5BEA" w:rsidRPr="00B932DE" w:rsidRDefault="00E05568" w:rsidP="00B932DE">
      <w:pPr>
        <w:spacing w:before="120" w:after="120" w:line="240" w:lineRule="auto"/>
        <w:jc w:val="center"/>
        <w:rPr>
          <w:rFonts w:ascii="Times New Roman" w:hAnsi="Times New Roman" w:cs="Times New Roman"/>
          <w:sz w:val="26"/>
          <w:szCs w:val="26"/>
        </w:rPr>
      </w:pPr>
      <w:r w:rsidRPr="00B932DE">
        <w:rPr>
          <w:rFonts w:ascii="Times New Roman" w:hAnsi="Times New Roman" w:cs="Times New Roman"/>
          <w:sz w:val="26"/>
          <w:szCs w:val="26"/>
        </w:rPr>
        <w:t>Анастасиос Нентидис, Георгиос Кацимпрас, Анастасия Критара, Мартин Краллингер, Мигель Родригес Ортега, Наталья Лукачевич, Андрей Саховский, Елена Тутубалина, Григориос Цумакас, Джордж Джаннакулас, Александра Бекьяриду, Афанасиос Самарас, Джорджио Мария, Ди Нунцио, Никола Стил, Стефано Маркезин, Лаура Менотти, Джанмария Сильвелло и Джордж Пальжурас</w:t>
      </w:r>
    </w:p>
    <w:p w14:paraId="3F30C2AB" w14:textId="77777777" w:rsidR="00E05568" w:rsidRPr="00B932DE" w:rsidRDefault="00E05568" w:rsidP="00B932DE">
      <w:pPr>
        <w:spacing w:before="120" w:after="120" w:line="240" w:lineRule="auto"/>
        <w:jc w:val="both"/>
        <w:rPr>
          <w:rFonts w:ascii="Times New Roman" w:hAnsi="Times New Roman" w:cs="Times New Roman"/>
          <w:sz w:val="26"/>
          <w:szCs w:val="26"/>
        </w:rPr>
      </w:pPr>
    </w:p>
    <w:p w14:paraId="2E913B30" w14:textId="6C3FA19B" w:rsidR="009C5BEA" w:rsidRPr="00B932DE" w:rsidRDefault="009C5BEA" w:rsidP="00B932DE">
      <w:pPr>
        <w:spacing w:before="120" w:after="120" w:line="240" w:lineRule="auto"/>
        <w:jc w:val="both"/>
        <w:rPr>
          <w:rFonts w:ascii="Times New Roman" w:hAnsi="Times New Roman" w:cs="Times New Roman"/>
          <w:sz w:val="26"/>
          <w:szCs w:val="26"/>
        </w:rPr>
      </w:pPr>
      <w:r w:rsidRPr="00B932DE">
        <w:rPr>
          <w:rFonts w:ascii="Times New Roman" w:hAnsi="Times New Roman" w:cs="Times New Roman"/>
          <w:b/>
          <w:bCs/>
          <w:sz w:val="26"/>
          <w:szCs w:val="26"/>
        </w:rPr>
        <w:t>Аннотация</w:t>
      </w:r>
      <w:r w:rsidRPr="00B932DE">
        <w:rPr>
          <w:rFonts w:ascii="Times New Roman" w:hAnsi="Times New Roman" w:cs="Times New Roman"/>
          <w:sz w:val="26"/>
          <w:szCs w:val="26"/>
        </w:rPr>
        <w:t>. В течение последних двенадцати лет крупномасштабные исследования в биомедицинской семантической индексации и вопросно-ответных системах (</w:t>
      </w:r>
      <w:r w:rsidRPr="00B932DE">
        <w:rPr>
          <w:rFonts w:ascii="Times New Roman" w:hAnsi="Times New Roman" w:cs="Times New Roman"/>
          <w:sz w:val="26"/>
          <w:szCs w:val="26"/>
          <w:lang w:val="en-US"/>
        </w:rPr>
        <w:t>BioASQ</w:t>
      </w:r>
      <w:r w:rsidRPr="00B932DE">
        <w:rPr>
          <w:rFonts w:ascii="Times New Roman" w:hAnsi="Times New Roman" w:cs="Times New Roman"/>
          <w:sz w:val="26"/>
          <w:szCs w:val="26"/>
        </w:rPr>
        <w:t xml:space="preserve">) привели к совершенствованию методов и инструментов для ускорения доступа к постоянно растущим научным ресурсам биомедицинской области. В этом направлении каждый год </w:t>
      </w:r>
      <w:r w:rsidRPr="00B932DE">
        <w:rPr>
          <w:rFonts w:ascii="Times New Roman" w:hAnsi="Times New Roman" w:cs="Times New Roman"/>
          <w:sz w:val="26"/>
          <w:szCs w:val="26"/>
          <w:lang w:val="en-US"/>
        </w:rPr>
        <w:t>BioASQ</w:t>
      </w:r>
      <w:r w:rsidRPr="00B932DE">
        <w:rPr>
          <w:rFonts w:ascii="Times New Roman" w:hAnsi="Times New Roman" w:cs="Times New Roman"/>
          <w:sz w:val="26"/>
          <w:szCs w:val="26"/>
        </w:rPr>
        <w:t xml:space="preserve"> организует общие задачи, представляющие реальные информационные потребности биомедицинских экспертов, и предоставляет соответствующие тестовые наборы данных. Таким образом, тестирование </w:t>
      </w:r>
      <w:r w:rsidRPr="00B932DE">
        <w:rPr>
          <w:rFonts w:ascii="Times New Roman" w:hAnsi="Times New Roman" w:cs="Times New Roman"/>
          <w:sz w:val="26"/>
          <w:szCs w:val="26"/>
          <w:lang w:val="en-US"/>
        </w:rPr>
        <w:t>BioASQ</w:t>
      </w:r>
      <w:r w:rsidRPr="00B932DE">
        <w:rPr>
          <w:rFonts w:ascii="Times New Roman" w:hAnsi="Times New Roman" w:cs="Times New Roman"/>
          <w:sz w:val="26"/>
          <w:szCs w:val="26"/>
        </w:rPr>
        <w:t xml:space="preserve"> предоставляет уникальный общий испытательный стенд, на котором исследовательские группы по всему миру могут тестировать и сравнивать новые подходы к доступу к биомедицинским знаниям. Тринадцатая версия </w:t>
      </w:r>
      <w:r w:rsidRPr="00B932DE">
        <w:rPr>
          <w:rFonts w:ascii="Times New Roman" w:hAnsi="Times New Roman" w:cs="Times New Roman"/>
          <w:sz w:val="26"/>
          <w:szCs w:val="26"/>
          <w:lang w:val="en-US"/>
        </w:rPr>
        <w:t>BioASQ</w:t>
      </w:r>
      <w:r w:rsidRPr="00B932DE">
        <w:rPr>
          <w:rFonts w:ascii="Times New Roman" w:hAnsi="Times New Roman" w:cs="Times New Roman"/>
          <w:sz w:val="26"/>
          <w:szCs w:val="26"/>
        </w:rPr>
        <w:t xml:space="preserve"> будет проводиться как оценочная лаборатория в контексте </w:t>
      </w:r>
      <w:r w:rsidRPr="00B932DE">
        <w:rPr>
          <w:rFonts w:ascii="Times New Roman" w:hAnsi="Times New Roman" w:cs="Times New Roman"/>
          <w:sz w:val="26"/>
          <w:szCs w:val="26"/>
          <w:lang w:val="en-US"/>
        </w:rPr>
        <w:t>CLEF</w:t>
      </w:r>
      <w:r w:rsidRPr="00B932DE">
        <w:rPr>
          <w:rFonts w:ascii="Times New Roman" w:hAnsi="Times New Roman" w:cs="Times New Roman"/>
          <w:sz w:val="26"/>
          <w:szCs w:val="26"/>
        </w:rPr>
        <w:t>2025, предоставляя шесть задач: (</w:t>
      </w:r>
      <w:r w:rsidRPr="00B932DE">
        <w:rPr>
          <w:rFonts w:ascii="Times New Roman" w:hAnsi="Times New Roman" w:cs="Times New Roman"/>
          <w:sz w:val="26"/>
          <w:szCs w:val="26"/>
          <w:lang w:val="en-US"/>
        </w:rPr>
        <w:t>i</w:t>
      </w:r>
      <w:r w:rsidRPr="00B932DE">
        <w:rPr>
          <w:rFonts w:ascii="Times New Roman" w:hAnsi="Times New Roman" w:cs="Times New Roman"/>
          <w:sz w:val="26"/>
          <w:szCs w:val="26"/>
        </w:rPr>
        <w:t>) Задача  по ответам на семантические биомедицинские вопросы. (</w:t>
      </w:r>
      <w:r w:rsidRPr="00B932DE">
        <w:rPr>
          <w:rFonts w:ascii="Times New Roman" w:hAnsi="Times New Roman" w:cs="Times New Roman"/>
          <w:sz w:val="26"/>
          <w:szCs w:val="26"/>
          <w:lang w:val="en-US"/>
        </w:rPr>
        <w:t>ii</w:t>
      </w:r>
      <w:r w:rsidRPr="00B932DE">
        <w:rPr>
          <w:rFonts w:ascii="Times New Roman" w:hAnsi="Times New Roman" w:cs="Times New Roman"/>
          <w:sz w:val="26"/>
          <w:szCs w:val="26"/>
        </w:rPr>
        <w:t xml:space="preserve">) Задача </w:t>
      </w:r>
      <w:r w:rsidRPr="00B932DE">
        <w:rPr>
          <w:rFonts w:ascii="Times New Roman" w:hAnsi="Times New Roman" w:cs="Times New Roman"/>
          <w:sz w:val="26"/>
          <w:szCs w:val="26"/>
          <w:lang w:val="en-US"/>
        </w:rPr>
        <w:t>Synergy</w:t>
      </w:r>
      <w:r w:rsidR="00372A65">
        <w:rPr>
          <w:rFonts w:ascii="Times New Roman" w:hAnsi="Times New Roman" w:cs="Times New Roman"/>
          <w:sz w:val="26"/>
          <w:szCs w:val="26"/>
        </w:rPr>
        <w:t xml:space="preserve"> по ответам на вопросы по</w:t>
      </w:r>
      <w:r w:rsidRPr="00B932DE">
        <w:rPr>
          <w:rFonts w:ascii="Times New Roman" w:hAnsi="Times New Roman" w:cs="Times New Roman"/>
          <w:sz w:val="26"/>
          <w:szCs w:val="26"/>
        </w:rPr>
        <w:t xml:space="preserve"> биомедицин</w:t>
      </w:r>
      <w:r w:rsidR="00556F5A">
        <w:rPr>
          <w:rFonts w:ascii="Times New Roman" w:hAnsi="Times New Roman" w:cs="Times New Roman"/>
          <w:sz w:val="26"/>
          <w:szCs w:val="26"/>
        </w:rPr>
        <w:t>ским темам, находящимся в раз</w:t>
      </w:r>
      <w:bookmarkStart w:id="0" w:name="_GoBack"/>
      <w:bookmarkEnd w:id="0"/>
      <w:r w:rsidR="00556F5A">
        <w:rPr>
          <w:rFonts w:ascii="Times New Roman" w:hAnsi="Times New Roman" w:cs="Times New Roman"/>
          <w:sz w:val="26"/>
          <w:szCs w:val="26"/>
        </w:rPr>
        <w:t>витии</w:t>
      </w:r>
      <w:r w:rsidRPr="00B932DE">
        <w:rPr>
          <w:rFonts w:ascii="Times New Roman" w:hAnsi="Times New Roman" w:cs="Times New Roman"/>
          <w:sz w:val="26"/>
          <w:szCs w:val="26"/>
        </w:rPr>
        <w:t>. (</w:t>
      </w:r>
      <w:r w:rsidRPr="00B932DE">
        <w:rPr>
          <w:rFonts w:ascii="Times New Roman" w:hAnsi="Times New Roman" w:cs="Times New Roman"/>
          <w:sz w:val="26"/>
          <w:szCs w:val="26"/>
          <w:lang w:val="en-US"/>
        </w:rPr>
        <w:t>iii</w:t>
      </w:r>
      <w:r w:rsidRPr="00B932DE">
        <w:rPr>
          <w:rFonts w:ascii="Times New Roman" w:hAnsi="Times New Roman" w:cs="Times New Roman"/>
          <w:sz w:val="26"/>
          <w:szCs w:val="26"/>
        </w:rPr>
        <w:t xml:space="preserve">) Задача </w:t>
      </w:r>
      <w:r w:rsidRPr="00B932DE">
        <w:rPr>
          <w:rFonts w:ascii="Times New Roman" w:hAnsi="Times New Roman" w:cs="Times New Roman"/>
          <w:sz w:val="26"/>
          <w:szCs w:val="26"/>
          <w:lang w:val="en-US"/>
        </w:rPr>
        <w:t>MultiClinSum</w:t>
      </w:r>
      <w:r w:rsidRPr="00B932DE">
        <w:rPr>
          <w:rFonts w:ascii="Times New Roman" w:hAnsi="Times New Roman" w:cs="Times New Roman"/>
          <w:sz w:val="26"/>
          <w:szCs w:val="26"/>
        </w:rPr>
        <w:t xml:space="preserve"> по многоязычному клиническому обобщению. (</w:t>
      </w:r>
      <w:r w:rsidRPr="00B932DE">
        <w:rPr>
          <w:rFonts w:ascii="Times New Roman" w:hAnsi="Times New Roman" w:cs="Times New Roman"/>
          <w:sz w:val="26"/>
          <w:szCs w:val="26"/>
          <w:lang w:val="en-US"/>
        </w:rPr>
        <w:t>iv</w:t>
      </w:r>
      <w:r w:rsidRPr="00B932DE">
        <w:rPr>
          <w:rFonts w:ascii="Times New Roman" w:hAnsi="Times New Roman" w:cs="Times New Roman"/>
          <w:sz w:val="26"/>
          <w:szCs w:val="26"/>
        </w:rPr>
        <w:t xml:space="preserve">) Задача </w:t>
      </w:r>
      <w:r w:rsidRPr="00B932DE">
        <w:rPr>
          <w:rFonts w:ascii="Times New Roman" w:hAnsi="Times New Roman" w:cs="Times New Roman"/>
          <w:sz w:val="26"/>
          <w:szCs w:val="26"/>
          <w:lang w:val="en-US"/>
        </w:rPr>
        <w:t>BioNNE</w:t>
      </w:r>
      <w:r w:rsidRPr="00B932DE">
        <w:rPr>
          <w:rFonts w:ascii="Times New Roman" w:hAnsi="Times New Roman" w:cs="Times New Roman"/>
          <w:sz w:val="26"/>
          <w:szCs w:val="26"/>
        </w:rPr>
        <w:t>-</w:t>
      </w:r>
      <w:r w:rsidRPr="00B932DE">
        <w:rPr>
          <w:rFonts w:ascii="Times New Roman" w:hAnsi="Times New Roman" w:cs="Times New Roman"/>
          <w:sz w:val="26"/>
          <w:szCs w:val="26"/>
          <w:lang w:val="en-US"/>
        </w:rPr>
        <w:t>L</w:t>
      </w:r>
      <w:r w:rsidRPr="00B932DE">
        <w:rPr>
          <w:rFonts w:ascii="Times New Roman" w:hAnsi="Times New Roman" w:cs="Times New Roman"/>
          <w:sz w:val="26"/>
          <w:szCs w:val="26"/>
        </w:rPr>
        <w:t xml:space="preserve"> по связыванию вложенных именованных сущностей с базой </w:t>
      </w:r>
      <w:r w:rsidR="00372A65">
        <w:rPr>
          <w:rFonts w:ascii="Times New Roman" w:hAnsi="Times New Roman" w:cs="Times New Roman"/>
          <w:sz w:val="26"/>
          <w:szCs w:val="26"/>
        </w:rPr>
        <w:t>з</w:t>
      </w:r>
      <w:r w:rsidRPr="00B932DE">
        <w:rPr>
          <w:rFonts w:ascii="Times New Roman" w:hAnsi="Times New Roman" w:cs="Times New Roman"/>
          <w:sz w:val="26"/>
          <w:szCs w:val="26"/>
        </w:rPr>
        <w:t>наний на русском и английском языках. (</w:t>
      </w:r>
      <w:r w:rsidRPr="00B932DE">
        <w:rPr>
          <w:rFonts w:ascii="Times New Roman" w:hAnsi="Times New Roman" w:cs="Times New Roman"/>
          <w:sz w:val="26"/>
          <w:szCs w:val="26"/>
          <w:lang w:val="en-US"/>
        </w:rPr>
        <w:t>v</w:t>
      </w:r>
      <w:r w:rsidRPr="00B932DE">
        <w:rPr>
          <w:rFonts w:ascii="Times New Roman" w:hAnsi="Times New Roman" w:cs="Times New Roman"/>
          <w:sz w:val="26"/>
          <w:szCs w:val="26"/>
        </w:rPr>
        <w:t xml:space="preserve">) Задача </w:t>
      </w:r>
      <w:r w:rsidRPr="00B932DE">
        <w:rPr>
          <w:rFonts w:ascii="Times New Roman" w:hAnsi="Times New Roman" w:cs="Times New Roman"/>
          <w:sz w:val="26"/>
          <w:szCs w:val="26"/>
          <w:lang w:val="en-US"/>
        </w:rPr>
        <w:t>ELCardioCC</w:t>
      </w:r>
      <w:r w:rsidRPr="00B932DE">
        <w:rPr>
          <w:rFonts w:ascii="Times New Roman" w:hAnsi="Times New Roman" w:cs="Times New Roman"/>
          <w:sz w:val="26"/>
          <w:szCs w:val="26"/>
        </w:rPr>
        <w:t xml:space="preserve"> по клиническому кодированию в кардиологии. (</w:t>
      </w:r>
      <w:r w:rsidRPr="00B932DE">
        <w:rPr>
          <w:rFonts w:ascii="Times New Roman" w:hAnsi="Times New Roman" w:cs="Times New Roman"/>
          <w:sz w:val="26"/>
          <w:szCs w:val="26"/>
          <w:lang w:val="en-US"/>
        </w:rPr>
        <w:t>vi</w:t>
      </w:r>
      <w:r w:rsidRPr="00B932DE">
        <w:rPr>
          <w:rFonts w:ascii="Times New Roman" w:hAnsi="Times New Roman" w:cs="Times New Roman"/>
          <w:sz w:val="26"/>
          <w:szCs w:val="26"/>
        </w:rPr>
        <w:t xml:space="preserve">) Задача </w:t>
      </w:r>
      <w:r w:rsidRPr="00B932DE">
        <w:rPr>
          <w:rFonts w:ascii="Times New Roman" w:hAnsi="Times New Roman" w:cs="Times New Roman"/>
          <w:sz w:val="26"/>
          <w:szCs w:val="26"/>
          <w:lang w:val="en-US"/>
        </w:rPr>
        <w:t>GutBrainIE</w:t>
      </w:r>
      <w:r w:rsidRPr="00B932DE">
        <w:rPr>
          <w:rFonts w:ascii="Times New Roman" w:hAnsi="Times New Roman" w:cs="Times New Roman"/>
          <w:sz w:val="26"/>
          <w:szCs w:val="26"/>
        </w:rPr>
        <w:t xml:space="preserve"> по извлечению информации о взаимодействии кишечника и мозга. Поскольку тестирование </w:t>
      </w:r>
      <w:r w:rsidRPr="00B932DE">
        <w:rPr>
          <w:rFonts w:ascii="Times New Roman" w:hAnsi="Times New Roman" w:cs="Times New Roman"/>
          <w:sz w:val="26"/>
          <w:szCs w:val="26"/>
          <w:lang w:val="en-US"/>
        </w:rPr>
        <w:t>BioASQ</w:t>
      </w:r>
      <w:r w:rsidRPr="00B932DE">
        <w:rPr>
          <w:rFonts w:ascii="Times New Roman" w:hAnsi="Times New Roman" w:cs="Times New Roman"/>
          <w:sz w:val="26"/>
          <w:szCs w:val="26"/>
        </w:rPr>
        <w:t xml:space="preserve"> поощряет методы, которые превосходят современные достижения в этих общих задачах, оно продолжает расширять границы исследований в сторону подходов, которые будут удовлетворять потребности в эффективном и точном доступе к биомедицинским знаниям.</w:t>
      </w:r>
    </w:p>
    <w:p w14:paraId="44DA3814" w14:textId="77777777" w:rsidR="00A63BC8" w:rsidRPr="00B932DE" w:rsidRDefault="00A63BC8" w:rsidP="00B932DE">
      <w:pPr>
        <w:spacing w:before="120" w:after="120" w:line="240" w:lineRule="auto"/>
        <w:jc w:val="both"/>
        <w:rPr>
          <w:rFonts w:ascii="Times New Roman" w:hAnsi="Times New Roman" w:cs="Times New Roman"/>
          <w:sz w:val="26"/>
          <w:szCs w:val="26"/>
        </w:rPr>
      </w:pPr>
    </w:p>
    <w:p w14:paraId="3E013B9C" w14:textId="1343F83C" w:rsidR="00A63BC8" w:rsidRPr="00B932DE" w:rsidRDefault="00A63BC8" w:rsidP="00B932DE">
      <w:pPr>
        <w:spacing w:before="120" w:after="120" w:line="240" w:lineRule="auto"/>
        <w:jc w:val="both"/>
        <w:rPr>
          <w:rFonts w:ascii="Times New Roman" w:hAnsi="Times New Roman" w:cs="Times New Roman"/>
          <w:sz w:val="26"/>
          <w:szCs w:val="26"/>
        </w:rPr>
      </w:pPr>
      <w:r w:rsidRPr="00B932DE">
        <w:rPr>
          <w:rFonts w:ascii="Times New Roman" w:hAnsi="Times New Roman" w:cs="Times New Roman"/>
          <w:b/>
          <w:bCs/>
          <w:sz w:val="26"/>
          <w:szCs w:val="26"/>
        </w:rPr>
        <w:t xml:space="preserve">Ключевые слова. </w:t>
      </w:r>
      <w:r w:rsidRPr="00B932DE">
        <w:rPr>
          <w:rFonts w:ascii="Times New Roman" w:hAnsi="Times New Roman" w:cs="Times New Roman"/>
          <w:sz w:val="26"/>
          <w:szCs w:val="26"/>
        </w:rPr>
        <w:t>Биомедицина, Семантическое индексирование, Вопросно-ответная система</w:t>
      </w:r>
    </w:p>
    <w:p w14:paraId="0118EF94" w14:textId="77777777" w:rsidR="00A63BC8" w:rsidRPr="00B932DE" w:rsidRDefault="00A63BC8" w:rsidP="00B932DE">
      <w:pPr>
        <w:spacing w:before="120" w:after="120" w:line="240" w:lineRule="auto"/>
        <w:jc w:val="both"/>
        <w:rPr>
          <w:rFonts w:ascii="Times New Roman" w:hAnsi="Times New Roman" w:cs="Times New Roman"/>
          <w:sz w:val="26"/>
          <w:szCs w:val="26"/>
        </w:rPr>
      </w:pPr>
    </w:p>
    <w:p w14:paraId="1CED9B7F" w14:textId="27D0B090" w:rsidR="00A63BC8" w:rsidRPr="00B932DE" w:rsidRDefault="00A63BC8" w:rsidP="00B932DE">
      <w:pPr>
        <w:spacing w:before="120" w:after="120" w:line="240" w:lineRule="auto"/>
        <w:jc w:val="both"/>
        <w:rPr>
          <w:rFonts w:ascii="Times New Roman" w:hAnsi="Times New Roman" w:cs="Times New Roman"/>
          <w:b/>
          <w:bCs/>
          <w:sz w:val="26"/>
          <w:szCs w:val="26"/>
        </w:rPr>
      </w:pPr>
      <w:r w:rsidRPr="00B932DE">
        <w:rPr>
          <w:rFonts w:ascii="Times New Roman" w:hAnsi="Times New Roman" w:cs="Times New Roman"/>
          <w:b/>
          <w:bCs/>
          <w:sz w:val="26"/>
          <w:szCs w:val="26"/>
        </w:rPr>
        <w:t>Введение</w:t>
      </w:r>
    </w:p>
    <w:p w14:paraId="72E3B546" w14:textId="721E3501" w:rsidR="00A63BC8" w:rsidRPr="00B932DE" w:rsidRDefault="00A63BC8" w:rsidP="00B932DE">
      <w:pPr>
        <w:spacing w:before="120" w:after="120" w:line="240" w:lineRule="auto"/>
        <w:jc w:val="both"/>
        <w:rPr>
          <w:rFonts w:ascii="Times New Roman" w:hAnsi="Times New Roman" w:cs="Times New Roman"/>
          <w:sz w:val="26"/>
          <w:szCs w:val="26"/>
        </w:rPr>
      </w:pPr>
      <w:r w:rsidRPr="00B932DE">
        <w:rPr>
          <w:rFonts w:ascii="Times New Roman" w:hAnsi="Times New Roman" w:cs="Times New Roman"/>
          <w:sz w:val="26"/>
          <w:szCs w:val="26"/>
        </w:rPr>
        <w:t xml:space="preserve">BioASQ10 [27] — это серия международных соревнований и семинаров по биомедицинскому семантическому индексированию и вопросам-ответам (QA), представленная в 2012 году. Каждый год BioASQ структурируется в отдельные общие задачи, относящиеся к доступу к биомедицинской информации, машинному обучению, поиску информации, извлечению информации и другим, а также организуется семинар BioASQ [23, 21, 22, 6, 3]. Для выполнения задач BioASQ разрабатываются уникальные наборы тестовых данных и инфраструктура с открытым исходным кодом, что позволяет исследовательским группам, </w:t>
      </w:r>
      <w:r w:rsidRPr="00B932DE">
        <w:rPr>
          <w:rFonts w:ascii="Times New Roman" w:hAnsi="Times New Roman" w:cs="Times New Roman"/>
          <w:sz w:val="26"/>
          <w:szCs w:val="26"/>
        </w:rPr>
        <w:lastRenderedPageBreak/>
        <w:t>работающим над системами доступа к биомедицинской информации, соревноваться в одних и тех же реалистичных наборах данных и делиться, оценивать и сравнивать свои идеи и подходы. На данный момент в BioASQ приняли участие более 100 команд из 32 стран. Поскольку тестирование BioASQ продолжает поощрять наиболее успешные подходы в каждой задаче и подзадаче, оно в конечном итоге продвигается к системам, которые превосходят предыдущие подходы. Подобные успешные подходы к семантической индексации и контролю качества могут в конечном итоге привести к разработке инструментов для поддержки более точного доступа к биомедицинским знаниям и дальнейшего улучшения услуг здравоохранения.</w:t>
      </w:r>
    </w:p>
    <w:p w14:paraId="1F5D9838" w14:textId="77777777" w:rsidR="0034311D" w:rsidRPr="00B932DE" w:rsidRDefault="0034311D" w:rsidP="00B932DE">
      <w:pPr>
        <w:spacing w:before="120" w:after="120" w:line="240" w:lineRule="auto"/>
        <w:jc w:val="both"/>
        <w:rPr>
          <w:rFonts w:ascii="Times New Roman" w:hAnsi="Times New Roman" w:cs="Times New Roman"/>
          <w:sz w:val="26"/>
          <w:szCs w:val="26"/>
        </w:rPr>
      </w:pPr>
    </w:p>
    <w:p w14:paraId="35CE7322" w14:textId="6D3B4230" w:rsidR="0034311D" w:rsidRPr="00B932DE" w:rsidRDefault="0034311D" w:rsidP="00B932DE">
      <w:pPr>
        <w:spacing w:before="120" w:after="120" w:line="240" w:lineRule="auto"/>
        <w:ind w:firstLine="708"/>
        <w:jc w:val="both"/>
        <w:rPr>
          <w:rFonts w:ascii="Times New Roman" w:hAnsi="Times New Roman" w:cs="Times New Roman"/>
          <w:b/>
          <w:bCs/>
          <w:w w:val="115"/>
          <w:sz w:val="26"/>
          <w:szCs w:val="26"/>
        </w:rPr>
      </w:pPr>
      <w:r w:rsidRPr="00B932DE">
        <w:rPr>
          <w:rFonts w:ascii="Times New Roman" w:hAnsi="Times New Roman" w:cs="Times New Roman"/>
          <w:b/>
          <w:bCs/>
          <w:sz w:val="26"/>
          <w:szCs w:val="26"/>
        </w:rPr>
        <w:t xml:space="preserve">Тестирование </w:t>
      </w:r>
      <w:r w:rsidRPr="00B932DE">
        <w:rPr>
          <w:rFonts w:ascii="Times New Roman" w:hAnsi="Times New Roman" w:cs="Times New Roman"/>
          <w:b/>
          <w:bCs/>
          <w:w w:val="115"/>
          <w:sz w:val="26"/>
          <w:szCs w:val="26"/>
        </w:rPr>
        <w:t>BioASQ 2025</w:t>
      </w:r>
    </w:p>
    <w:p w14:paraId="5C29120B" w14:textId="6B58D8D0" w:rsidR="00721BA7" w:rsidRPr="00B932DE" w:rsidRDefault="00721BA7" w:rsidP="00B932DE">
      <w:pPr>
        <w:spacing w:before="120" w:after="120" w:line="240" w:lineRule="auto"/>
        <w:ind w:firstLine="708"/>
        <w:jc w:val="both"/>
        <w:rPr>
          <w:rFonts w:ascii="Times New Roman" w:hAnsi="Times New Roman" w:cs="Times New Roman"/>
          <w:sz w:val="26"/>
          <w:szCs w:val="26"/>
        </w:rPr>
      </w:pPr>
      <w:r w:rsidRPr="00B932DE">
        <w:rPr>
          <w:rFonts w:ascii="Times New Roman" w:hAnsi="Times New Roman" w:cs="Times New Roman"/>
          <w:sz w:val="26"/>
          <w:szCs w:val="26"/>
        </w:rPr>
        <w:t>Тринадцатое тестирование BioASQ (BioASQ13) станет частью шестнадцатой конференции CLEF11 и будет состоять из шести задач, которые являются центральными для доступа к биомедицинским знаниям и процесса вопросов и ответов: (i) Задача b12 по обработке биомедицинских вопросов, генерации ответов и извлечению вспомогательного материала, (ii) Задача Synergy по биомедицинскому контролю качества для разработки проблем в сценарии, который способствует сотрудничеству между биомедицинскими экспертами и системами вопросов и ответов, (iii) Задача MultiClinSum по многоязычному клиническому реферированию. (iv) Задача BioNNE-L по автоматизированной нормализации понятий вложенных именованных сущностей из документов, написанных на русском и английском языках. (v) Задача ELCardioCC по клиническому кодированию греческих выписных писем по кардиологии. (vi) Задача GutBrainIE по извлечению и связыванию знаний из научной литературы по взаимодействию кишечника и мозга. Поскольку задачи b и Synergy также были организованы в контексте предыдущих выпусков BioASQ [14, 13, 18], мы ссылаемся на их текущую версию в контексте BioASQ13 как на задачу 13b и задачу Synergy 13 соответственно.</w:t>
      </w:r>
    </w:p>
    <w:p w14:paraId="0C311D3C" w14:textId="77777777" w:rsidR="00721BA7" w:rsidRPr="00B932DE" w:rsidRDefault="00721BA7" w:rsidP="00B932DE">
      <w:pPr>
        <w:spacing w:before="120" w:after="120" w:line="240" w:lineRule="auto"/>
        <w:ind w:firstLine="708"/>
        <w:jc w:val="both"/>
        <w:rPr>
          <w:rFonts w:ascii="Times New Roman" w:hAnsi="Times New Roman" w:cs="Times New Roman"/>
          <w:sz w:val="26"/>
          <w:szCs w:val="26"/>
        </w:rPr>
      </w:pPr>
    </w:p>
    <w:p w14:paraId="24ACE4C8" w14:textId="3C6DAAD9" w:rsidR="00721BA7" w:rsidRPr="00B932DE" w:rsidRDefault="00721BA7" w:rsidP="00B932DE">
      <w:pPr>
        <w:spacing w:before="120" w:after="120" w:line="240" w:lineRule="auto"/>
        <w:ind w:firstLine="708"/>
        <w:jc w:val="both"/>
        <w:rPr>
          <w:rFonts w:ascii="Times New Roman" w:hAnsi="Times New Roman" w:cs="Times New Roman"/>
          <w:b/>
          <w:bCs/>
          <w:sz w:val="26"/>
          <w:szCs w:val="26"/>
        </w:rPr>
      </w:pPr>
      <w:r w:rsidRPr="00B932DE">
        <w:rPr>
          <w:rFonts w:ascii="Times New Roman" w:hAnsi="Times New Roman" w:cs="Times New Roman"/>
          <w:b/>
          <w:bCs/>
          <w:sz w:val="26"/>
          <w:szCs w:val="26"/>
        </w:rPr>
        <w:t>2.1 Задача 13</w:t>
      </w:r>
      <w:r w:rsidRPr="00B932DE">
        <w:rPr>
          <w:rFonts w:ascii="Times New Roman" w:hAnsi="Times New Roman" w:cs="Times New Roman"/>
          <w:b/>
          <w:bCs/>
          <w:sz w:val="26"/>
          <w:szCs w:val="26"/>
          <w:lang w:val="en-US"/>
        </w:rPr>
        <w:t>b</w:t>
      </w:r>
      <w:r w:rsidRPr="00B932DE">
        <w:rPr>
          <w:rFonts w:ascii="Times New Roman" w:hAnsi="Times New Roman" w:cs="Times New Roman"/>
          <w:b/>
          <w:bCs/>
          <w:sz w:val="26"/>
          <w:szCs w:val="26"/>
        </w:rPr>
        <w:t>: биомедицинские вопросно-ответные системы</w:t>
      </w:r>
    </w:p>
    <w:p w14:paraId="6B0ADEB5" w14:textId="77777777" w:rsidR="00721BA7" w:rsidRPr="00B932DE" w:rsidRDefault="00721BA7" w:rsidP="00B932DE">
      <w:pPr>
        <w:spacing w:before="120" w:after="120" w:line="240" w:lineRule="auto"/>
        <w:ind w:firstLine="708"/>
        <w:jc w:val="both"/>
        <w:rPr>
          <w:rFonts w:ascii="Times New Roman" w:hAnsi="Times New Roman" w:cs="Times New Roman"/>
          <w:sz w:val="26"/>
          <w:szCs w:val="26"/>
        </w:rPr>
      </w:pPr>
      <w:r w:rsidRPr="00B932DE">
        <w:rPr>
          <w:rFonts w:ascii="Times New Roman" w:hAnsi="Times New Roman" w:cs="Times New Roman"/>
          <w:sz w:val="26"/>
          <w:szCs w:val="26"/>
        </w:rPr>
        <w:t>Задача BioASQ 13b проходит в три этапа. В Фазе A предоставляются биомедицинские вопросы на английском языке, и системы должны извлечь соответствующий материал (документы и фрагменты PubMed). В Фазе A+ участвующие системы должны предоставить «точные» и «идеальные» ответы. В зависимости от типа вопроса «точный» ответ может быть «да» или «нет» (да/нет), названием сущности, например, болезнь или ген (фактоид), или списком названий сущностей (список). «Идеальный» ответ представляет собой резюме размером с абзац, независимо от типа вопроса. Наконец, в Фазе B для каждого вопроса предоставляется некоторый релевантный материал, выбранный экспертами BoASQ, и системы должны предоставить новые ответы с учетом этой дополнительной информации.</w:t>
      </w:r>
    </w:p>
    <w:p w14:paraId="731010BA" w14:textId="0381F046" w:rsidR="00721BA7" w:rsidRPr="00B932DE" w:rsidRDefault="00721BA7" w:rsidP="00B932DE">
      <w:pPr>
        <w:spacing w:before="120" w:after="120" w:line="240" w:lineRule="auto"/>
        <w:ind w:firstLine="708"/>
        <w:jc w:val="both"/>
        <w:rPr>
          <w:rFonts w:ascii="Times New Roman" w:hAnsi="Times New Roman" w:cs="Times New Roman"/>
          <w:sz w:val="26"/>
          <w:szCs w:val="26"/>
        </w:rPr>
      </w:pPr>
      <w:r w:rsidRPr="00B932DE">
        <w:rPr>
          <w:rFonts w:ascii="Times New Roman" w:hAnsi="Times New Roman" w:cs="Times New Roman"/>
          <w:sz w:val="26"/>
          <w:szCs w:val="26"/>
        </w:rPr>
        <w:t xml:space="preserve">Для тестирования будет разработано около 300 новых биомедицинских вопросов, аннотированных эталонными документами, фрагментами и ответами («точные» и «идеальные»). Кроме того, учебный набор из около 5380 </w:t>
      </w:r>
      <w:r w:rsidRPr="00B932DE">
        <w:rPr>
          <w:rFonts w:ascii="Times New Roman" w:hAnsi="Times New Roman" w:cs="Times New Roman"/>
          <w:sz w:val="26"/>
          <w:szCs w:val="26"/>
        </w:rPr>
        <w:lastRenderedPageBreak/>
        <w:t>биомедицинских вопросов, сопровождаемых ответами и подтверждающими доказательствами (документами и фрагментами), будет доступен из предыдущих версий задач в качестве уникального ресурса для разработки вопросно-ответных систем [5]. Оценка в задаче 12b выполняется вручную экспертами, которые оценивают каждый ответ системы, и автоматически с использованием различных установленных мер оценки [11], как и в предыдущей версии задачи [14].</w:t>
      </w:r>
    </w:p>
    <w:p w14:paraId="06659E99" w14:textId="77777777" w:rsidR="009012DD" w:rsidRPr="00B932DE" w:rsidRDefault="009012DD" w:rsidP="00B932DE">
      <w:pPr>
        <w:spacing w:before="120" w:after="120" w:line="240" w:lineRule="auto"/>
        <w:ind w:firstLine="708"/>
        <w:jc w:val="both"/>
        <w:rPr>
          <w:rFonts w:ascii="Times New Roman" w:hAnsi="Times New Roman" w:cs="Times New Roman"/>
          <w:sz w:val="26"/>
          <w:szCs w:val="26"/>
        </w:rPr>
      </w:pPr>
    </w:p>
    <w:p w14:paraId="2E21DE73" w14:textId="1E96C538" w:rsidR="009012DD" w:rsidRPr="00B932DE" w:rsidRDefault="009012DD" w:rsidP="00B932DE">
      <w:pPr>
        <w:spacing w:before="120" w:after="120" w:line="240" w:lineRule="auto"/>
        <w:ind w:firstLine="708"/>
        <w:jc w:val="both"/>
        <w:rPr>
          <w:rFonts w:ascii="Times New Roman" w:hAnsi="Times New Roman" w:cs="Times New Roman"/>
          <w:b/>
          <w:bCs/>
          <w:sz w:val="26"/>
          <w:szCs w:val="26"/>
        </w:rPr>
      </w:pPr>
      <w:r w:rsidRPr="00B932DE">
        <w:rPr>
          <w:rFonts w:ascii="Times New Roman" w:hAnsi="Times New Roman" w:cs="Times New Roman"/>
          <w:b/>
          <w:bCs/>
          <w:sz w:val="26"/>
          <w:szCs w:val="26"/>
        </w:rPr>
        <w:t xml:space="preserve">2.2. Задача </w:t>
      </w:r>
      <w:r w:rsidRPr="00B932DE">
        <w:rPr>
          <w:rFonts w:ascii="Times New Roman" w:hAnsi="Times New Roman" w:cs="Times New Roman"/>
          <w:b/>
          <w:bCs/>
          <w:sz w:val="26"/>
          <w:szCs w:val="26"/>
          <w:lang w:val="en-US"/>
        </w:rPr>
        <w:t>Synergy</w:t>
      </w:r>
      <w:r w:rsidRPr="00B932DE">
        <w:rPr>
          <w:rFonts w:ascii="Times New Roman" w:hAnsi="Times New Roman" w:cs="Times New Roman"/>
          <w:b/>
          <w:bCs/>
          <w:sz w:val="26"/>
          <w:szCs w:val="26"/>
        </w:rPr>
        <w:t xml:space="preserve"> для развивающихся  тем</w:t>
      </w:r>
    </w:p>
    <w:p w14:paraId="45D78452" w14:textId="77777777" w:rsidR="009012DD" w:rsidRPr="00B932DE" w:rsidRDefault="009012DD" w:rsidP="00B932DE">
      <w:pPr>
        <w:spacing w:before="120" w:after="120" w:line="240" w:lineRule="auto"/>
        <w:ind w:firstLine="708"/>
        <w:jc w:val="both"/>
        <w:rPr>
          <w:rFonts w:ascii="Times New Roman" w:hAnsi="Times New Roman" w:cs="Times New Roman"/>
          <w:sz w:val="26"/>
          <w:szCs w:val="26"/>
        </w:rPr>
      </w:pPr>
      <w:r w:rsidRPr="00B932DE">
        <w:rPr>
          <w:rFonts w:ascii="Times New Roman" w:hAnsi="Times New Roman" w:cs="Times New Roman"/>
          <w:sz w:val="26"/>
          <w:szCs w:val="26"/>
        </w:rPr>
        <w:t>Стремясь содействовать исследованиям в области разработки биомедицинских тем, таких как COVID-19, мы представили задачу BioASQ Synergy в 2020 году [6, 7]. В отличие от исходной задачи b, задача Synergy разработана как непрерывный диалог, который позволяет экспертам задавать открытые вопросы для разработки тем, на которые они заранее не знают, можно ли дать определенный ответ. Системы предоставляют соответствующие материалы (документы и фрагменты) и ответы, а эксперты оценивают их, предоставляя обратную связь, которая позволяет системам улучшать свои ответы на эти вопросы. Этот процесс повторяется итеративно, и новый материал также рассматривается в каждом раунде на основе обновлений исходного ресурса документа [17]. С 2023 года этим развивающимся ресурсом документов является PubMed [13].</w:t>
      </w:r>
    </w:p>
    <w:p w14:paraId="7FCCA0A2" w14:textId="77FC0FC2" w:rsidR="009012DD" w:rsidRPr="00B932DE" w:rsidRDefault="009012DD" w:rsidP="00B932DE">
      <w:pPr>
        <w:spacing w:before="120" w:after="120" w:line="240" w:lineRule="auto"/>
        <w:ind w:firstLine="708"/>
        <w:jc w:val="both"/>
        <w:rPr>
          <w:rFonts w:ascii="Times New Roman" w:hAnsi="Times New Roman" w:cs="Times New Roman"/>
          <w:sz w:val="26"/>
          <w:szCs w:val="26"/>
        </w:rPr>
      </w:pPr>
      <w:r w:rsidRPr="00B932DE">
        <w:rPr>
          <w:rFonts w:ascii="Times New Roman" w:hAnsi="Times New Roman" w:cs="Times New Roman"/>
          <w:sz w:val="26"/>
          <w:szCs w:val="26"/>
        </w:rPr>
        <w:t>Обучающий набор данных из примерно 370 вопросов по разработке тем с постепенными аннотациями с соответствующим материалом и ответами уже доступен из предыдущих версий задачи Synergy [16, 15, 20, 19]. В ходе выполнения задания Synergy 13 этот набор будет расширен более чем пятьюдесятью новыми открытыми вопросами по развивающимся темам здравоохранения. Между тем, любые существующие вопросы, которые остаются актуальными, могут быть обогащены более обновленными ответами и более свежими доказательствами. В задании Synergy 13 мы используем те же меры оценки, что и в задании 13b, рассматривая только новый материал для части поиска информации, подход, известный как оценка остаточного сбора[26]. Однако основное внимание в этом задании уделяется оказанию помощи экспертам в содействии пошаговому пониманию новых развивающихся тем здравоохранения и открытию новых решений.</w:t>
      </w:r>
    </w:p>
    <w:p w14:paraId="4A78F80F" w14:textId="77777777" w:rsidR="00E05466" w:rsidRPr="00B932DE" w:rsidRDefault="00E05466" w:rsidP="00B932DE">
      <w:pPr>
        <w:spacing w:before="120" w:after="120" w:line="240" w:lineRule="auto"/>
        <w:ind w:firstLine="708"/>
        <w:jc w:val="both"/>
        <w:rPr>
          <w:rFonts w:ascii="Times New Roman" w:hAnsi="Times New Roman" w:cs="Times New Roman"/>
          <w:sz w:val="26"/>
          <w:szCs w:val="26"/>
        </w:rPr>
      </w:pPr>
    </w:p>
    <w:p w14:paraId="005C3307" w14:textId="3CF2E237" w:rsidR="00E05466" w:rsidRPr="00B932DE" w:rsidRDefault="00E05466" w:rsidP="00B932DE">
      <w:pPr>
        <w:spacing w:before="120" w:after="120" w:line="240" w:lineRule="auto"/>
        <w:ind w:firstLine="708"/>
        <w:jc w:val="both"/>
        <w:rPr>
          <w:rFonts w:ascii="Times New Roman" w:hAnsi="Times New Roman" w:cs="Times New Roman"/>
          <w:b/>
          <w:bCs/>
          <w:w w:val="125"/>
          <w:sz w:val="26"/>
          <w:szCs w:val="26"/>
        </w:rPr>
      </w:pPr>
      <w:r w:rsidRPr="00B932DE">
        <w:rPr>
          <w:rFonts w:ascii="Times New Roman" w:hAnsi="Times New Roman" w:cs="Times New Roman"/>
          <w:b/>
          <w:bCs/>
          <w:sz w:val="26"/>
          <w:szCs w:val="26"/>
        </w:rPr>
        <w:t xml:space="preserve">2.3. Задача </w:t>
      </w:r>
      <w:r w:rsidRPr="00B932DE">
        <w:rPr>
          <w:rFonts w:ascii="Times New Roman" w:hAnsi="Times New Roman" w:cs="Times New Roman"/>
          <w:b/>
          <w:bCs/>
          <w:w w:val="125"/>
          <w:sz w:val="26"/>
          <w:szCs w:val="26"/>
        </w:rPr>
        <w:t>MultiClinSum: мультиязы</w:t>
      </w:r>
      <w:r w:rsidR="009E46EE" w:rsidRPr="00B932DE">
        <w:rPr>
          <w:rFonts w:ascii="Times New Roman" w:hAnsi="Times New Roman" w:cs="Times New Roman"/>
          <w:b/>
          <w:bCs/>
          <w:w w:val="125"/>
          <w:sz w:val="26"/>
          <w:szCs w:val="26"/>
        </w:rPr>
        <w:t>чное</w:t>
      </w:r>
      <w:r w:rsidRPr="00B932DE">
        <w:rPr>
          <w:rFonts w:ascii="Times New Roman" w:hAnsi="Times New Roman" w:cs="Times New Roman"/>
          <w:b/>
          <w:bCs/>
          <w:w w:val="125"/>
          <w:sz w:val="26"/>
          <w:szCs w:val="26"/>
        </w:rPr>
        <w:t xml:space="preserve"> клиническое реферирование</w:t>
      </w:r>
    </w:p>
    <w:p w14:paraId="09824901" w14:textId="77777777" w:rsidR="009E46EE" w:rsidRPr="00B932DE" w:rsidRDefault="009E46EE" w:rsidP="00B932DE">
      <w:pPr>
        <w:spacing w:before="120" w:after="120" w:line="240" w:lineRule="auto"/>
        <w:ind w:firstLine="708"/>
        <w:jc w:val="both"/>
        <w:rPr>
          <w:rFonts w:ascii="Times New Roman" w:hAnsi="Times New Roman" w:cs="Times New Roman"/>
          <w:sz w:val="26"/>
          <w:szCs w:val="26"/>
        </w:rPr>
      </w:pPr>
      <w:r w:rsidRPr="00B932DE">
        <w:rPr>
          <w:rFonts w:ascii="Times New Roman" w:hAnsi="Times New Roman" w:cs="Times New Roman"/>
          <w:sz w:val="26"/>
          <w:szCs w:val="26"/>
        </w:rPr>
        <w:t xml:space="preserve">Происходит быстрое накопление различных типов клинического контента, включая медицинские записи и отчеты о клинических случаях. Они, как правило, пишутся не только на английском, но и на других языках. Некоторые клинические отчеты могут быть очень длинными, и поэтому экспертам в предметной области сложно читать и отслеживать ключевые клинические идеи. Большие языковые модели (LLM) показали многообещающие результаты для подходов к реферированию, которые могут быть полезны для сжатия длинных клинических случаев в более короткую версию текста, уменьшая размер исходного текста, сохраняя ключевые клинические информационные элементы. Таким образом, существует настоятельная необходимость оценить и сопоставить, насколько </w:t>
      </w:r>
      <w:r w:rsidRPr="00B932DE">
        <w:rPr>
          <w:rFonts w:ascii="Times New Roman" w:hAnsi="Times New Roman" w:cs="Times New Roman"/>
          <w:sz w:val="26"/>
          <w:szCs w:val="26"/>
        </w:rPr>
        <w:lastRenderedPageBreak/>
        <w:t>хорошо работает клиническое реферирование для отчетов о случаях, написанных на разных языках.</w:t>
      </w:r>
    </w:p>
    <w:p w14:paraId="10BEE219" w14:textId="45AAFCCC" w:rsidR="009E46EE" w:rsidRPr="00B932DE" w:rsidRDefault="009E46EE" w:rsidP="00B932DE">
      <w:pPr>
        <w:spacing w:before="120" w:after="120" w:line="240" w:lineRule="auto"/>
        <w:ind w:firstLine="708"/>
        <w:jc w:val="both"/>
        <w:rPr>
          <w:rFonts w:ascii="Times New Roman" w:hAnsi="Times New Roman" w:cs="Times New Roman"/>
          <w:b/>
          <w:bCs/>
          <w:sz w:val="26"/>
          <w:szCs w:val="26"/>
        </w:rPr>
      </w:pPr>
      <w:r w:rsidRPr="00B932DE">
        <w:rPr>
          <w:rFonts w:ascii="Times New Roman" w:hAnsi="Times New Roman" w:cs="Times New Roman"/>
          <w:sz w:val="26"/>
          <w:szCs w:val="26"/>
        </w:rPr>
        <w:t>Мы представляем задачу MultiClinSum, охватывающую автоматическое реферирование длинных клинических отчетов, написанных на разных языках, а именно на английском, испанском, французском и португальском. Задача MultiClinSum будет опираться на корпус вручную выбранных полных отчетов о клинических случаях и соответствующих им резюме отчетов о клинических случаях, полученных из публикаций отчетов о случаях, написанных на ранее упомянутых языках. Для предложений по оценке автоматически сгенерированные резюме будут сравниваться с вручную сгенерированными резюме, созданными первоначальными авторами, используя оценки Rouge-2 и BERTScore [28] для оценивания качества. Поскольку клинические отчеты о болезнях имеют общие черты с медицинскими выписными заключениями, идеи, предоставляемые результатами MultiClinSum, могут иметь практическую значимость также для сценариев резюмирования клинических</w:t>
      </w:r>
      <w:r w:rsidRPr="00B932DE">
        <w:rPr>
          <w:rFonts w:ascii="Times New Roman" w:hAnsi="Times New Roman" w:cs="Times New Roman"/>
          <w:b/>
          <w:bCs/>
          <w:sz w:val="26"/>
          <w:szCs w:val="26"/>
        </w:rPr>
        <w:t xml:space="preserve"> </w:t>
      </w:r>
      <w:r w:rsidRPr="00B932DE">
        <w:rPr>
          <w:rFonts w:ascii="Times New Roman" w:hAnsi="Times New Roman" w:cs="Times New Roman"/>
          <w:sz w:val="26"/>
          <w:szCs w:val="26"/>
        </w:rPr>
        <w:t>записей</w:t>
      </w:r>
      <w:r w:rsidRPr="00B932DE">
        <w:rPr>
          <w:rFonts w:ascii="Times New Roman" w:hAnsi="Times New Roman" w:cs="Times New Roman"/>
          <w:b/>
          <w:bCs/>
          <w:sz w:val="26"/>
          <w:szCs w:val="26"/>
        </w:rPr>
        <w:t>.</w:t>
      </w:r>
    </w:p>
    <w:p w14:paraId="5C69173B" w14:textId="77777777" w:rsidR="00814BB6" w:rsidRPr="00B932DE" w:rsidRDefault="00814BB6" w:rsidP="00B932DE">
      <w:pPr>
        <w:spacing w:before="120" w:after="120" w:line="240" w:lineRule="auto"/>
        <w:ind w:firstLine="708"/>
        <w:jc w:val="both"/>
        <w:rPr>
          <w:rFonts w:ascii="Times New Roman" w:hAnsi="Times New Roman" w:cs="Times New Roman"/>
          <w:b/>
          <w:bCs/>
          <w:sz w:val="26"/>
          <w:szCs w:val="26"/>
        </w:rPr>
      </w:pPr>
    </w:p>
    <w:p w14:paraId="78B3DFFA" w14:textId="78605866" w:rsidR="00814BB6" w:rsidRPr="00B932DE" w:rsidRDefault="00814BB6" w:rsidP="00B932DE">
      <w:pPr>
        <w:spacing w:before="120" w:after="120" w:line="240" w:lineRule="auto"/>
        <w:ind w:firstLine="708"/>
        <w:jc w:val="both"/>
        <w:rPr>
          <w:rFonts w:ascii="Times New Roman" w:hAnsi="Times New Roman" w:cs="Times New Roman"/>
          <w:b/>
          <w:bCs/>
          <w:sz w:val="26"/>
          <w:szCs w:val="26"/>
        </w:rPr>
      </w:pPr>
      <w:r w:rsidRPr="00B932DE">
        <w:rPr>
          <w:rFonts w:ascii="Times New Roman" w:hAnsi="Times New Roman" w:cs="Times New Roman"/>
          <w:b/>
          <w:bCs/>
          <w:sz w:val="26"/>
          <w:szCs w:val="26"/>
        </w:rPr>
        <w:t xml:space="preserve">2.4. Задание </w:t>
      </w:r>
      <w:r w:rsidRPr="00B932DE">
        <w:rPr>
          <w:rFonts w:ascii="Times New Roman" w:hAnsi="Times New Roman" w:cs="Times New Roman"/>
          <w:b/>
          <w:bCs/>
          <w:sz w:val="26"/>
          <w:szCs w:val="26"/>
          <w:lang w:val="en-US"/>
        </w:rPr>
        <w:t>BioNNE</w:t>
      </w:r>
      <w:r w:rsidRPr="00B932DE">
        <w:rPr>
          <w:rFonts w:ascii="Times New Roman" w:hAnsi="Times New Roman" w:cs="Times New Roman"/>
          <w:b/>
          <w:bCs/>
          <w:sz w:val="26"/>
          <w:szCs w:val="26"/>
        </w:rPr>
        <w:t>-</w:t>
      </w:r>
      <w:r w:rsidRPr="00B932DE">
        <w:rPr>
          <w:rFonts w:ascii="Times New Roman" w:hAnsi="Times New Roman" w:cs="Times New Roman"/>
          <w:b/>
          <w:bCs/>
          <w:sz w:val="26"/>
          <w:szCs w:val="26"/>
          <w:lang w:val="en-US"/>
        </w:rPr>
        <w:t>L</w:t>
      </w:r>
      <w:r w:rsidRPr="00B932DE">
        <w:rPr>
          <w:rFonts w:ascii="Times New Roman" w:hAnsi="Times New Roman" w:cs="Times New Roman"/>
          <w:b/>
          <w:bCs/>
          <w:sz w:val="26"/>
          <w:szCs w:val="26"/>
        </w:rPr>
        <w:t>: связывание с базой знаний вложенных именованных сущностей на русском и английском языках.</w:t>
      </w:r>
    </w:p>
    <w:p w14:paraId="2A44C8F2" w14:textId="60FF0865" w:rsidR="00814BB6" w:rsidRPr="00B932DE" w:rsidRDefault="00814BB6" w:rsidP="00B932DE">
      <w:pPr>
        <w:spacing w:before="120" w:after="120" w:line="240" w:lineRule="auto"/>
        <w:ind w:firstLine="708"/>
        <w:jc w:val="both"/>
        <w:rPr>
          <w:rFonts w:ascii="Times New Roman" w:hAnsi="Times New Roman" w:cs="Times New Roman"/>
          <w:sz w:val="26"/>
          <w:szCs w:val="26"/>
        </w:rPr>
      </w:pPr>
      <w:r w:rsidRPr="00B932DE">
        <w:rPr>
          <w:rFonts w:ascii="Times New Roman" w:hAnsi="Times New Roman" w:cs="Times New Roman"/>
          <w:sz w:val="26"/>
          <w:szCs w:val="26"/>
        </w:rPr>
        <w:t xml:space="preserve">Общая задача </w:t>
      </w:r>
      <w:r w:rsidRPr="00B932DE">
        <w:rPr>
          <w:rFonts w:ascii="Times New Roman" w:hAnsi="Times New Roman" w:cs="Times New Roman"/>
          <w:sz w:val="26"/>
          <w:szCs w:val="26"/>
          <w:lang w:val="en-US"/>
        </w:rPr>
        <w:t>BioNNE</w:t>
      </w:r>
      <w:r w:rsidRPr="00B932DE">
        <w:rPr>
          <w:rFonts w:ascii="Times New Roman" w:hAnsi="Times New Roman" w:cs="Times New Roman"/>
          <w:sz w:val="26"/>
          <w:szCs w:val="26"/>
        </w:rPr>
        <w:t>-</w:t>
      </w:r>
      <w:r w:rsidRPr="00B932DE">
        <w:rPr>
          <w:rFonts w:ascii="Times New Roman" w:hAnsi="Times New Roman" w:cs="Times New Roman"/>
          <w:sz w:val="26"/>
          <w:szCs w:val="26"/>
          <w:lang w:val="en-US"/>
        </w:rPr>
        <w:t>L</w:t>
      </w:r>
      <w:r w:rsidRPr="00B932DE">
        <w:rPr>
          <w:rFonts w:ascii="Times New Roman" w:hAnsi="Times New Roman" w:cs="Times New Roman"/>
          <w:sz w:val="26"/>
          <w:szCs w:val="26"/>
        </w:rPr>
        <w:t xml:space="preserve"> фокусируется на проблемах </w:t>
      </w:r>
      <w:r w:rsidRPr="00B932DE">
        <w:rPr>
          <w:rFonts w:ascii="Times New Roman" w:hAnsi="Times New Roman" w:cs="Times New Roman"/>
          <w:sz w:val="26"/>
          <w:szCs w:val="26"/>
          <w:lang w:val="en-US"/>
        </w:rPr>
        <w:t>NLP</w:t>
      </w:r>
      <w:r w:rsidRPr="00B932DE">
        <w:rPr>
          <w:rFonts w:ascii="Times New Roman" w:hAnsi="Times New Roman" w:cs="Times New Roman"/>
          <w:sz w:val="26"/>
          <w:szCs w:val="26"/>
        </w:rPr>
        <w:t xml:space="preserve"> в связывании сущностей, также известных как нормализация медицинских концепций (</w:t>
      </w:r>
      <w:r w:rsidRPr="00B932DE">
        <w:rPr>
          <w:rFonts w:ascii="Times New Roman" w:hAnsi="Times New Roman" w:cs="Times New Roman"/>
          <w:sz w:val="26"/>
          <w:szCs w:val="26"/>
          <w:lang w:val="en-US"/>
        </w:rPr>
        <w:t>MCN</w:t>
      </w:r>
      <w:r w:rsidRPr="00B932DE">
        <w:rPr>
          <w:rFonts w:ascii="Times New Roman" w:hAnsi="Times New Roman" w:cs="Times New Roman"/>
          <w:sz w:val="26"/>
          <w:szCs w:val="26"/>
        </w:rPr>
        <w:t>), для английского и русского языков. Цель состоит в том, чтобы сопоставить упоминания биомедицинских сущностей с полным набором названий медицинских понятий и их уникальными идентификаторами (</w:t>
      </w:r>
      <w:r w:rsidRPr="00B932DE">
        <w:rPr>
          <w:rFonts w:ascii="Times New Roman" w:hAnsi="Times New Roman" w:cs="Times New Roman"/>
          <w:sz w:val="26"/>
          <w:szCs w:val="26"/>
          <w:lang w:val="en-US"/>
        </w:rPr>
        <w:t>CUI</w:t>
      </w:r>
      <w:r w:rsidRPr="00B932DE">
        <w:rPr>
          <w:rFonts w:ascii="Times New Roman" w:hAnsi="Times New Roman" w:cs="Times New Roman"/>
          <w:sz w:val="26"/>
          <w:szCs w:val="26"/>
        </w:rPr>
        <w:t xml:space="preserve">) из </w:t>
      </w:r>
      <w:r w:rsidRPr="00B932DE">
        <w:rPr>
          <w:rFonts w:ascii="Times New Roman" w:hAnsi="Times New Roman" w:cs="Times New Roman"/>
          <w:sz w:val="26"/>
          <w:szCs w:val="26"/>
          <w:lang w:val="en-US"/>
        </w:rPr>
        <w:t>UMLS</w:t>
      </w:r>
      <w:r w:rsidRPr="00B932DE">
        <w:rPr>
          <w:rFonts w:ascii="Times New Roman" w:hAnsi="Times New Roman" w:cs="Times New Roman"/>
          <w:sz w:val="26"/>
          <w:szCs w:val="26"/>
        </w:rPr>
        <w:t xml:space="preserve">. Наборы данных </w:t>
      </w:r>
      <w:r w:rsidRPr="00B932DE">
        <w:rPr>
          <w:rFonts w:ascii="Times New Roman" w:hAnsi="Times New Roman" w:cs="Times New Roman"/>
          <w:sz w:val="26"/>
          <w:szCs w:val="26"/>
          <w:lang w:val="en-US"/>
        </w:rPr>
        <w:t>train</w:t>
      </w:r>
      <w:r w:rsidRPr="00B932DE">
        <w:rPr>
          <w:rFonts w:ascii="Times New Roman" w:hAnsi="Times New Roman" w:cs="Times New Roman"/>
          <w:sz w:val="26"/>
          <w:szCs w:val="26"/>
        </w:rPr>
        <w:t>/</w:t>
      </w:r>
      <w:r w:rsidRPr="00B932DE">
        <w:rPr>
          <w:rFonts w:ascii="Times New Roman" w:hAnsi="Times New Roman" w:cs="Times New Roman"/>
          <w:sz w:val="26"/>
          <w:szCs w:val="26"/>
          <w:lang w:val="en-US"/>
        </w:rPr>
        <w:t>dev</w:t>
      </w:r>
      <w:r w:rsidRPr="00B932DE">
        <w:rPr>
          <w:rFonts w:ascii="Times New Roman" w:hAnsi="Times New Roman" w:cs="Times New Roman"/>
          <w:sz w:val="26"/>
          <w:szCs w:val="26"/>
        </w:rPr>
        <w:t xml:space="preserve"> включают аннотированные упоминания расстройств, анатомических структур и химических веществ. Мы проектируем наши данные с учетом сложной структуры вложенных упоминаний сущностей и частичной природы медицинской терминологии. Участникам разрешено обучать любую архитектуру модели на любых общедоступных данных для достижения наилучшей производительности. Подобно задаче </w:t>
      </w:r>
      <w:r w:rsidRPr="00B932DE">
        <w:rPr>
          <w:rFonts w:ascii="Times New Roman" w:hAnsi="Times New Roman" w:cs="Times New Roman"/>
          <w:sz w:val="26"/>
          <w:szCs w:val="26"/>
          <w:lang w:val="en-US"/>
        </w:rPr>
        <w:t>BioNNE</w:t>
      </w:r>
      <w:r w:rsidRPr="00B932DE">
        <w:rPr>
          <w:rFonts w:ascii="Times New Roman" w:hAnsi="Times New Roman" w:cs="Times New Roman"/>
          <w:sz w:val="26"/>
          <w:szCs w:val="26"/>
        </w:rPr>
        <w:t xml:space="preserve"> 2024 [1], структура оценки разделена следующим образом: 1. Трек, ориентированный на язык: участники этого трека должны разработать модель для связывания упоминаний сущностей на целевом языке (английском или русском). 2. Трек </w:t>
      </w:r>
      <w:r w:rsidRPr="00B932DE">
        <w:rPr>
          <w:rFonts w:ascii="Times New Roman" w:hAnsi="Times New Roman" w:cs="Times New Roman"/>
          <w:sz w:val="26"/>
          <w:szCs w:val="26"/>
          <w:lang w:val="en-US"/>
        </w:rPr>
        <w:t>Bilingual</w:t>
      </w:r>
      <w:r w:rsidRPr="00B932DE">
        <w:rPr>
          <w:rFonts w:ascii="Times New Roman" w:hAnsi="Times New Roman" w:cs="Times New Roman"/>
          <w:sz w:val="26"/>
          <w:szCs w:val="26"/>
        </w:rPr>
        <w:t xml:space="preserve">: Участники этого трека должны обучить одну модель, используя обучающие данные для русского и английского языков. Наборы данных для задачи </w:t>
      </w:r>
      <w:r w:rsidRPr="00B932DE">
        <w:rPr>
          <w:rFonts w:ascii="Times New Roman" w:hAnsi="Times New Roman" w:cs="Times New Roman"/>
          <w:sz w:val="26"/>
          <w:szCs w:val="26"/>
          <w:lang w:val="en-US"/>
        </w:rPr>
        <w:t>BioNNE</w:t>
      </w:r>
      <w:r w:rsidRPr="00B932DE">
        <w:rPr>
          <w:rFonts w:ascii="Times New Roman" w:hAnsi="Times New Roman" w:cs="Times New Roman"/>
          <w:sz w:val="26"/>
          <w:szCs w:val="26"/>
        </w:rPr>
        <w:t>-</w:t>
      </w:r>
      <w:r w:rsidRPr="00B932DE">
        <w:rPr>
          <w:rFonts w:ascii="Times New Roman" w:hAnsi="Times New Roman" w:cs="Times New Roman"/>
          <w:sz w:val="26"/>
          <w:szCs w:val="26"/>
          <w:lang w:val="en-US"/>
        </w:rPr>
        <w:t>L</w:t>
      </w:r>
      <w:r w:rsidRPr="00B932DE">
        <w:rPr>
          <w:rFonts w:ascii="Times New Roman" w:hAnsi="Times New Roman" w:cs="Times New Roman"/>
          <w:sz w:val="26"/>
          <w:szCs w:val="26"/>
        </w:rPr>
        <w:t xml:space="preserve"> будут основаны на наборе данных </w:t>
      </w:r>
      <w:r w:rsidRPr="00B932DE">
        <w:rPr>
          <w:rFonts w:ascii="Times New Roman" w:hAnsi="Times New Roman" w:cs="Times New Roman"/>
          <w:sz w:val="26"/>
          <w:szCs w:val="26"/>
          <w:lang w:val="en-US"/>
        </w:rPr>
        <w:t>NEREL</w:t>
      </w:r>
      <w:r w:rsidRPr="00B932DE">
        <w:rPr>
          <w:rFonts w:ascii="Times New Roman" w:hAnsi="Times New Roman" w:cs="Times New Roman"/>
          <w:sz w:val="26"/>
          <w:szCs w:val="26"/>
        </w:rPr>
        <w:t>-</w:t>
      </w:r>
      <w:r w:rsidRPr="00B932DE">
        <w:rPr>
          <w:rFonts w:ascii="Times New Roman" w:hAnsi="Times New Roman" w:cs="Times New Roman"/>
          <w:sz w:val="26"/>
          <w:szCs w:val="26"/>
          <w:lang w:val="en-US"/>
        </w:rPr>
        <w:t>BIO</w:t>
      </w:r>
      <w:r w:rsidRPr="00B932DE">
        <w:rPr>
          <w:rFonts w:ascii="Times New Roman" w:hAnsi="Times New Roman" w:cs="Times New Roman"/>
          <w:sz w:val="26"/>
          <w:szCs w:val="26"/>
        </w:rPr>
        <w:t>, который включает аннотированные упоминания расстройств, анатомических структур, химических веществ, диагностических процедур и биологических функций[10].</w:t>
      </w:r>
    </w:p>
    <w:p w14:paraId="1FFF9D41" w14:textId="77777777" w:rsidR="00677922" w:rsidRPr="00B932DE" w:rsidRDefault="00677922" w:rsidP="00B932DE">
      <w:pPr>
        <w:spacing w:before="120" w:after="120" w:line="240" w:lineRule="auto"/>
        <w:ind w:firstLine="708"/>
        <w:jc w:val="both"/>
        <w:rPr>
          <w:rFonts w:ascii="Times New Roman" w:hAnsi="Times New Roman" w:cs="Times New Roman"/>
          <w:sz w:val="26"/>
          <w:szCs w:val="26"/>
        </w:rPr>
      </w:pPr>
    </w:p>
    <w:p w14:paraId="45D419C3" w14:textId="748C5BF6" w:rsidR="00677922" w:rsidRPr="00B932DE" w:rsidRDefault="00677922" w:rsidP="00B932DE">
      <w:pPr>
        <w:spacing w:before="120" w:after="120" w:line="240" w:lineRule="auto"/>
        <w:ind w:firstLine="708"/>
        <w:jc w:val="both"/>
        <w:rPr>
          <w:rFonts w:ascii="Times New Roman" w:hAnsi="Times New Roman" w:cs="Times New Roman"/>
          <w:b/>
          <w:sz w:val="26"/>
          <w:szCs w:val="26"/>
        </w:rPr>
      </w:pPr>
      <w:r w:rsidRPr="00B932DE">
        <w:rPr>
          <w:rFonts w:ascii="Times New Roman" w:hAnsi="Times New Roman" w:cs="Times New Roman"/>
          <w:b/>
          <w:sz w:val="26"/>
          <w:szCs w:val="26"/>
        </w:rPr>
        <w:t xml:space="preserve">2.5. Задача </w:t>
      </w:r>
      <w:r w:rsidRPr="00B932DE">
        <w:rPr>
          <w:rFonts w:ascii="Times New Roman" w:hAnsi="Times New Roman" w:cs="Times New Roman"/>
          <w:b/>
          <w:w w:val="125"/>
          <w:sz w:val="26"/>
          <w:szCs w:val="26"/>
        </w:rPr>
        <w:t xml:space="preserve">ELCardioCC: </w:t>
      </w:r>
      <w:r w:rsidRPr="00B932DE">
        <w:rPr>
          <w:rFonts w:ascii="Times New Roman" w:hAnsi="Times New Roman" w:cs="Times New Roman"/>
          <w:b/>
          <w:sz w:val="26"/>
          <w:szCs w:val="26"/>
        </w:rPr>
        <w:t>Клиническое кодирование в кардиологии</w:t>
      </w:r>
    </w:p>
    <w:p w14:paraId="5C5A8C21" w14:textId="06044631" w:rsidR="001A4E07" w:rsidRPr="00B932DE" w:rsidRDefault="00677922" w:rsidP="00B932DE">
      <w:pPr>
        <w:spacing w:before="120" w:after="120" w:line="240" w:lineRule="auto"/>
        <w:ind w:firstLine="708"/>
        <w:jc w:val="both"/>
        <w:rPr>
          <w:rFonts w:ascii="Times New Roman" w:hAnsi="Times New Roman" w:cs="Times New Roman"/>
          <w:sz w:val="26"/>
          <w:szCs w:val="26"/>
        </w:rPr>
      </w:pPr>
      <w:r w:rsidRPr="00B932DE">
        <w:rPr>
          <w:rFonts w:ascii="Times New Roman" w:hAnsi="Times New Roman" w:cs="Times New Roman"/>
          <w:sz w:val="26"/>
          <w:szCs w:val="26"/>
        </w:rPr>
        <w:t xml:space="preserve">Сердечно-сосудистые заболевания поражают значительную часть населения мира, составляя 32% мировых смертей по данным ВОЗ. Автоматизированное клиническое кодирование играет решающую роль в преобразовании неструктурированных реальных медицинских данных, полученных от пациентов, в структурированную информацию для облегчения клинических исследований и анализа. Однако существующие исследования в основном сосредоточены на англоязычных клинических текстах, оставляя другие языки, такие как греческий, </w:t>
      </w:r>
      <w:r w:rsidRPr="00B932DE">
        <w:rPr>
          <w:rFonts w:ascii="Times New Roman" w:hAnsi="Times New Roman" w:cs="Times New Roman"/>
          <w:sz w:val="26"/>
          <w:szCs w:val="26"/>
        </w:rPr>
        <w:lastRenderedPageBreak/>
        <w:t>недостаточно представленными. С этой целью мы предлагаем новую задачу ELCardioCC, которая касается i) присвоения кардиологически связанных кодов МКБ-10 письмам о выписке из греческих больниц, ii) извлечения конкретных упоминаний кодов МКБ-10 из писем о выписке. Мы будем использовать метрики оценки, такие как микро- и макромера F для подзадачи (i) и токен F-мера для подзадачи (ii). Набор данных ELCardioCC включает 500 выписных писем из кардиологических отделений на греческом языке, аннотированных как минимум двумя экспертами на уровне документа с кодами МКБ-10, а также на соответствующем уровне упоминания с упоминаниями кодов МКБ-10. Аннотации набора данных включают более 200 кодов МКБ-10 и 5000 текстовых фрагментов. Набор данных включает 5 типов сущностей: основная жалоба, диагноз, предшествующая история болезни, лекарства и кардиоэхо</w:t>
      </w:r>
      <w:r w:rsidR="001A4E07" w:rsidRPr="00B932DE">
        <w:rPr>
          <w:rFonts w:ascii="Times New Roman" w:hAnsi="Times New Roman" w:cs="Times New Roman"/>
          <w:sz w:val="26"/>
          <w:szCs w:val="26"/>
        </w:rPr>
        <w:t>.</w:t>
      </w:r>
    </w:p>
    <w:p w14:paraId="03B1A57F" w14:textId="77777777" w:rsidR="001A4E07" w:rsidRPr="00B932DE" w:rsidRDefault="001A4E07" w:rsidP="00B932DE">
      <w:pPr>
        <w:spacing w:before="120" w:after="120" w:line="240" w:lineRule="auto"/>
        <w:ind w:firstLine="708"/>
        <w:jc w:val="both"/>
        <w:rPr>
          <w:rFonts w:ascii="Times New Roman" w:hAnsi="Times New Roman" w:cs="Times New Roman"/>
          <w:sz w:val="26"/>
          <w:szCs w:val="26"/>
        </w:rPr>
      </w:pPr>
    </w:p>
    <w:p w14:paraId="6516C33D" w14:textId="157F5658" w:rsidR="001A4E07" w:rsidRPr="00B932DE" w:rsidRDefault="001A4E07" w:rsidP="00B932DE">
      <w:pPr>
        <w:spacing w:before="120" w:after="120" w:line="240" w:lineRule="auto"/>
        <w:ind w:firstLine="708"/>
        <w:jc w:val="both"/>
        <w:rPr>
          <w:rFonts w:ascii="Times New Roman" w:hAnsi="Times New Roman" w:cs="Times New Roman"/>
          <w:b/>
          <w:bCs/>
          <w:sz w:val="26"/>
          <w:szCs w:val="26"/>
        </w:rPr>
      </w:pPr>
      <w:r w:rsidRPr="00B932DE">
        <w:rPr>
          <w:rFonts w:ascii="Times New Roman" w:hAnsi="Times New Roman" w:cs="Times New Roman"/>
          <w:b/>
          <w:bCs/>
          <w:sz w:val="26"/>
          <w:szCs w:val="26"/>
        </w:rPr>
        <w:t xml:space="preserve">2.6.Задача </w:t>
      </w:r>
      <w:r w:rsidRPr="00B932DE">
        <w:rPr>
          <w:rFonts w:ascii="Times New Roman" w:hAnsi="Times New Roman" w:cs="Times New Roman"/>
          <w:b/>
          <w:bCs/>
          <w:w w:val="125"/>
          <w:sz w:val="26"/>
          <w:szCs w:val="26"/>
        </w:rPr>
        <w:t>GutBrain</w:t>
      </w:r>
      <w:r w:rsidRPr="00B932DE">
        <w:rPr>
          <w:rFonts w:ascii="Times New Roman" w:hAnsi="Times New Roman" w:cs="Times New Roman"/>
          <w:b/>
          <w:bCs/>
          <w:w w:val="125"/>
          <w:sz w:val="26"/>
          <w:szCs w:val="26"/>
          <w:lang w:val="en-US"/>
        </w:rPr>
        <w:t>IE</w:t>
      </w:r>
      <w:r w:rsidRPr="00B932DE">
        <w:rPr>
          <w:rFonts w:ascii="Times New Roman" w:hAnsi="Times New Roman" w:cs="Times New Roman"/>
          <w:b/>
          <w:bCs/>
          <w:w w:val="125"/>
          <w:sz w:val="26"/>
          <w:szCs w:val="26"/>
        </w:rPr>
        <w:t>: извлечение информации о взаимодействии мозга и кишечника</w:t>
      </w:r>
    </w:p>
    <w:p w14:paraId="5FD0DDDE" w14:textId="476AC276" w:rsidR="00677922" w:rsidRPr="00B932DE" w:rsidRDefault="001A4E07" w:rsidP="00B932DE">
      <w:pPr>
        <w:spacing w:before="120" w:after="120" w:line="240" w:lineRule="auto"/>
        <w:ind w:firstLine="708"/>
        <w:jc w:val="both"/>
        <w:rPr>
          <w:rFonts w:ascii="Times New Roman" w:hAnsi="Times New Roman" w:cs="Times New Roman"/>
          <w:sz w:val="26"/>
          <w:szCs w:val="26"/>
        </w:rPr>
      </w:pPr>
      <w:r w:rsidRPr="00B932DE">
        <w:rPr>
          <w:rFonts w:ascii="Times New Roman" w:hAnsi="Times New Roman" w:cs="Times New Roman"/>
          <w:sz w:val="26"/>
          <w:szCs w:val="26"/>
        </w:rPr>
        <w:t xml:space="preserve">Последние данные свидетельствуют о связи между неврологическими и кишечными расстройствами, которые могут играть решающую роль в расстройствах или заболеваниях, связанных с психическим здоровьем, таких как рассеянный склероз, болезнь Паркинсона и болезнь Альцгеймера. Задача GutBrainIE направлена ​​на содействие разработке систем извлечения информации (ИИ), которые поддерживают экспертов, автоматически извлекая и связывая знания из научной литературы, облегчая понимание взаимодействия кишечника и мозга и его роли в неврологических заболеваниях. Задача разделена на две подзадачи. В первой подзадаче участникам предоставляются рефераты PubMed, в которых обсуждается взаимодействие кишечника и мозга, и их просят извлечь именованные сущности о взаимодействии кишечника и мозга из рефератов PubMed, чтобы связать их с соответствующими </w:t>
      </w:r>
      <w:r w:rsidR="0081059A" w:rsidRPr="00B932DE">
        <w:rPr>
          <w:rFonts w:ascii="Times New Roman" w:hAnsi="Times New Roman" w:cs="Times New Roman"/>
          <w:sz w:val="26"/>
          <w:szCs w:val="26"/>
        </w:rPr>
        <w:t>концептами</w:t>
      </w:r>
      <w:r w:rsidRPr="00B932DE">
        <w:rPr>
          <w:rFonts w:ascii="Times New Roman" w:hAnsi="Times New Roman" w:cs="Times New Roman"/>
          <w:sz w:val="26"/>
          <w:szCs w:val="26"/>
        </w:rPr>
        <w:t xml:space="preserve"> в справочной онтологии. Во второй подзадаче участников просят определить бинарные отношения — т. е. наличие/отсутствие — между любой парой сущностей, которые они извлекают в реферате. Представленные прогоны оцениваются на основе показателей точности, полноты и F1 для каждой подзадачи с использованием </w:t>
      </w:r>
      <w:r w:rsidR="0081059A" w:rsidRPr="00B932DE">
        <w:rPr>
          <w:rFonts w:ascii="Times New Roman" w:hAnsi="Times New Roman" w:cs="Times New Roman"/>
          <w:sz w:val="26"/>
          <w:szCs w:val="26"/>
        </w:rPr>
        <w:t>эталонных</w:t>
      </w:r>
      <w:r w:rsidRPr="00B932DE">
        <w:rPr>
          <w:rFonts w:ascii="Times New Roman" w:hAnsi="Times New Roman" w:cs="Times New Roman"/>
          <w:sz w:val="26"/>
          <w:szCs w:val="26"/>
        </w:rPr>
        <w:t xml:space="preserve"> аннотаций, созданных экспертами в предметной области. Набор данных для задачи GutBrainIE включает около 1000 </w:t>
      </w:r>
      <w:r w:rsidR="0081059A" w:rsidRPr="00B932DE">
        <w:rPr>
          <w:rFonts w:ascii="Times New Roman" w:hAnsi="Times New Roman" w:cs="Times New Roman"/>
          <w:sz w:val="26"/>
          <w:szCs w:val="26"/>
        </w:rPr>
        <w:t xml:space="preserve">рефератов </w:t>
      </w:r>
      <w:r w:rsidRPr="00B932DE">
        <w:rPr>
          <w:rFonts w:ascii="Times New Roman" w:hAnsi="Times New Roman" w:cs="Times New Roman"/>
          <w:sz w:val="26"/>
          <w:szCs w:val="26"/>
        </w:rPr>
        <w:t>PubMed, аннотированных экспертами с упоминанием сущностей, соответствующими концеп</w:t>
      </w:r>
      <w:r w:rsidR="0081059A" w:rsidRPr="00B932DE">
        <w:rPr>
          <w:rFonts w:ascii="Times New Roman" w:hAnsi="Times New Roman" w:cs="Times New Roman"/>
          <w:sz w:val="26"/>
          <w:szCs w:val="26"/>
        </w:rPr>
        <w:t>там</w:t>
      </w:r>
      <w:r w:rsidRPr="00B932DE">
        <w:rPr>
          <w:rFonts w:ascii="Times New Roman" w:hAnsi="Times New Roman" w:cs="Times New Roman"/>
          <w:sz w:val="26"/>
          <w:szCs w:val="26"/>
        </w:rPr>
        <w:t xml:space="preserve"> в справочной онтологии и бинарными отношениями. Набор данных включает различные типы сущностей, такие как гены, бактерии, промежуточные продукты и заболевания, а также бинарные отношения между ними. В начале задания участникам будут предоставлены наборы данных для обучения и проверки (dev), в то время как тестовый набор станет доступен за пару недель до крайнего срока подачи заявок. Вместе с набором данных мы предоставляем справочную онтологию для связи извлеченных именованных сущностей с соответствующими концеп</w:t>
      </w:r>
      <w:r w:rsidR="0081059A" w:rsidRPr="00B932DE">
        <w:rPr>
          <w:rFonts w:ascii="Times New Roman" w:hAnsi="Times New Roman" w:cs="Times New Roman"/>
          <w:sz w:val="26"/>
          <w:szCs w:val="26"/>
        </w:rPr>
        <w:t>тами</w:t>
      </w:r>
      <w:r w:rsidRPr="00B932DE">
        <w:rPr>
          <w:rFonts w:ascii="Times New Roman" w:hAnsi="Times New Roman" w:cs="Times New Roman"/>
          <w:sz w:val="26"/>
          <w:szCs w:val="26"/>
        </w:rPr>
        <w:t>.</w:t>
      </w:r>
    </w:p>
    <w:p w14:paraId="6E19E8F8" w14:textId="77777777" w:rsidR="00AC7C64" w:rsidRPr="00B932DE" w:rsidRDefault="00AC7C64" w:rsidP="00B932DE">
      <w:pPr>
        <w:spacing w:before="120" w:after="120" w:line="240" w:lineRule="auto"/>
        <w:ind w:firstLine="708"/>
        <w:jc w:val="both"/>
        <w:rPr>
          <w:rFonts w:ascii="Times New Roman" w:hAnsi="Times New Roman" w:cs="Times New Roman"/>
          <w:sz w:val="26"/>
          <w:szCs w:val="26"/>
        </w:rPr>
      </w:pPr>
    </w:p>
    <w:p w14:paraId="157AE9FB" w14:textId="571B89DE" w:rsidR="00AC7C64" w:rsidRPr="00B932DE" w:rsidRDefault="00AC7C64" w:rsidP="00B932DE">
      <w:pPr>
        <w:spacing w:before="120" w:after="120" w:line="240" w:lineRule="auto"/>
        <w:ind w:firstLine="708"/>
        <w:jc w:val="both"/>
        <w:rPr>
          <w:rFonts w:ascii="Times New Roman" w:hAnsi="Times New Roman" w:cs="Times New Roman"/>
          <w:b/>
          <w:bCs/>
          <w:sz w:val="26"/>
          <w:szCs w:val="26"/>
        </w:rPr>
      </w:pPr>
      <w:r w:rsidRPr="00B932DE">
        <w:rPr>
          <w:rFonts w:ascii="Times New Roman" w:hAnsi="Times New Roman" w:cs="Times New Roman"/>
          <w:b/>
          <w:bCs/>
          <w:sz w:val="26"/>
          <w:szCs w:val="26"/>
        </w:rPr>
        <w:t xml:space="preserve">2.7 </w:t>
      </w:r>
      <w:r w:rsidRPr="00B932DE">
        <w:rPr>
          <w:rFonts w:ascii="Times New Roman" w:hAnsi="Times New Roman" w:cs="Times New Roman"/>
          <w:b/>
          <w:bCs/>
          <w:sz w:val="26"/>
          <w:szCs w:val="26"/>
          <w:lang w:val="en-US"/>
        </w:rPr>
        <w:t>BioASQ</w:t>
      </w:r>
      <w:r w:rsidRPr="00B932DE">
        <w:rPr>
          <w:rFonts w:ascii="Times New Roman" w:hAnsi="Times New Roman" w:cs="Times New Roman"/>
          <w:b/>
          <w:bCs/>
          <w:sz w:val="26"/>
          <w:szCs w:val="26"/>
        </w:rPr>
        <w:t xml:space="preserve"> датасеты и инструменты</w:t>
      </w:r>
    </w:p>
    <w:p w14:paraId="44FFEDCA" w14:textId="33E7F684" w:rsidR="00AC7C64" w:rsidRPr="00B932DE" w:rsidRDefault="00AC7C64" w:rsidP="00B932DE">
      <w:pPr>
        <w:spacing w:before="120" w:after="120" w:line="240" w:lineRule="auto"/>
        <w:ind w:firstLine="708"/>
        <w:jc w:val="both"/>
        <w:rPr>
          <w:rFonts w:ascii="Times New Roman" w:hAnsi="Times New Roman" w:cs="Times New Roman"/>
          <w:sz w:val="26"/>
          <w:szCs w:val="26"/>
        </w:rPr>
      </w:pPr>
      <w:r w:rsidRPr="00B932DE">
        <w:rPr>
          <w:rFonts w:ascii="Times New Roman" w:hAnsi="Times New Roman" w:cs="Times New Roman"/>
          <w:sz w:val="26"/>
          <w:szCs w:val="26"/>
        </w:rPr>
        <w:t xml:space="preserve">За двенадцать лет существования </w:t>
      </w:r>
      <w:r w:rsidRPr="00B932DE">
        <w:rPr>
          <w:rFonts w:ascii="Times New Roman" w:hAnsi="Times New Roman" w:cs="Times New Roman"/>
          <w:sz w:val="26"/>
          <w:szCs w:val="26"/>
          <w:lang w:val="en-US"/>
        </w:rPr>
        <w:t>BioASQ</w:t>
      </w:r>
      <w:r w:rsidRPr="00B932DE">
        <w:rPr>
          <w:rFonts w:ascii="Times New Roman" w:hAnsi="Times New Roman" w:cs="Times New Roman"/>
          <w:sz w:val="26"/>
          <w:szCs w:val="26"/>
        </w:rPr>
        <w:t xml:space="preserve"> сотни систем исследовательских групп по всему миру были оценены по задачам, связанным с доступом к биомедицинской информации. В этом направлении </w:t>
      </w:r>
      <w:r w:rsidRPr="00B932DE">
        <w:rPr>
          <w:rFonts w:ascii="Times New Roman" w:hAnsi="Times New Roman" w:cs="Times New Roman"/>
          <w:sz w:val="26"/>
          <w:szCs w:val="26"/>
          <w:lang w:val="en-US"/>
        </w:rPr>
        <w:t>BioASQ</w:t>
      </w:r>
      <w:r w:rsidRPr="00B932DE">
        <w:rPr>
          <w:rFonts w:ascii="Times New Roman" w:hAnsi="Times New Roman" w:cs="Times New Roman"/>
          <w:sz w:val="26"/>
          <w:szCs w:val="26"/>
        </w:rPr>
        <w:t xml:space="preserve"> разработала живую </w:t>
      </w:r>
      <w:r w:rsidRPr="00B932DE">
        <w:rPr>
          <w:rFonts w:ascii="Times New Roman" w:hAnsi="Times New Roman" w:cs="Times New Roman"/>
          <w:sz w:val="26"/>
          <w:szCs w:val="26"/>
        </w:rPr>
        <w:lastRenderedPageBreak/>
        <w:t xml:space="preserve">экосистему инструментов, таких как </w:t>
      </w:r>
      <w:r w:rsidRPr="00B932DE">
        <w:rPr>
          <w:rFonts w:ascii="Times New Roman" w:hAnsi="Times New Roman" w:cs="Times New Roman"/>
          <w:sz w:val="26"/>
          <w:szCs w:val="26"/>
          <w:lang w:val="en-US"/>
        </w:rPr>
        <w:t>BioASQ</w:t>
      </w:r>
      <w:r w:rsidRPr="00B932DE">
        <w:rPr>
          <w:rFonts w:ascii="Times New Roman" w:hAnsi="Times New Roman" w:cs="Times New Roman"/>
          <w:sz w:val="26"/>
          <w:szCs w:val="26"/>
        </w:rPr>
        <w:t xml:space="preserve"> </w:t>
      </w:r>
      <w:r w:rsidRPr="00B932DE">
        <w:rPr>
          <w:rFonts w:ascii="Times New Roman" w:hAnsi="Times New Roman" w:cs="Times New Roman"/>
          <w:sz w:val="26"/>
          <w:szCs w:val="26"/>
          <w:lang w:val="en-US"/>
        </w:rPr>
        <w:t>Annotation</w:t>
      </w:r>
      <w:r w:rsidRPr="00B932DE">
        <w:rPr>
          <w:rFonts w:ascii="Times New Roman" w:hAnsi="Times New Roman" w:cs="Times New Roman"/>
          <w:sz w:val="26"/>
          <w:szCs w:val="26"/>
        </w:rPr>
        <w:t xml:space="preserve"> </w:t>
      </w:r>
      <w:r w:rsidRPr="00B932DE">
        <w:rPr>
          <w:rFonts w:ascii="Times New Roman" w:hAnsi="Times New Roman" w:cs="Times New Roman"/>
          <w:sz w:val="26"/>
          <w:szCs w:val="26"/>
          <w:lang w:val="en-US"/>
        </w:rPr>
        <w:t>Tool</w:t>
      </w:r>
      <w:r w:rsidRPr="00B932DE">
        <w:rPr>
          <w:rFonts w:ascii="Times New Roman" w:hAnsi="Times New Roman" w:cs="Times New Roman"/>
          <w:sz w:val="26"/>
          <w:szCs w:val="26"/>
        </w:rPr>
        <w:t xml:space="preserve"> [24] для разработки наборов данных с вопросами и ответами и ряд мер оценки [11] и наборов данных, которые находятся в открытом доступе. Помимо уникальных наборов данных, предоставленных для шести задач, запущенных в этом году, </w:t>
      </w:r>
      <w:r w:rsidRPr="00B932DE">
        <w:rPr>
          <w:rFonts w:ascii="Times New Roman" w:hAnsi="Times New Roman" w:cs="Times New Roman"/>
          <w:sz w:val="26"/>
          <w:szCs w:val="26"/>
          <w:lang w:val="en-US"/>
        </w:rPr>
        <w:t>BioASQ</w:t>
      </w:r>
      <w:r w:rsidRPr="00B932DE">
        <w:rPr>
          <w:rFonts w:ascii="Times New Roman" w:hAnsi="Times New Roman" w:cs="Times New Roman"/>
          <w:sz w:val="26"/>
          <w:szCs w:val="26"/>
        </w:rPr>
        <w:t xml:space="preserve"> также предоставляет: </w:t>
      </w:r>
      <w:r w:rsidRPr="00B932DE">
        <w:rPr>
          <w:rFonts w:ascii="Times New Roman" w:hAnsi="Times New Roman" w:cs="Times New Roman"/>
          <w:sz w:val="26"/>
          <w:szCs w:val="26"/>
          <w:lang w:val="en-US"/>
        </w:rPr>
        <w:t>i</w:t>
      </w:r>
      <w:r w:rsidRPr="00B932DE">
        <w:rPr>
          <w:rFonts w:ascii="Times New Roman" w:hAnsi="Times New Roman" w:cs="Times New Roman"/>
          <w:sz w:val="26"/>
          <w:szCs w:val="26"/>
        </w:rPr>
        <w:t>) эталонный набор данных из более чем 16,2 млн статей по биомедицинской семантической индексации (задача _</w:t>
      </w:r>
      <w:r w:rsidRPr="00B932DE">
        <w:rPr>
          <w:rFonts w:ascii="Times New Roman" w:hAnsi="Times New Roman" w:cs="Times New Roman"/>
          <w:sz w:val="26"/>
          <w:szCs w:val="26"/>
          <w:lang w:val="en-US"/>
        </w:rPr>
        <w:t>a</w:t>
      </w:r>
      <w:r w:rsidRPr="00B932DE">
        <w:rPr>
          <w:rFonts w:ascii="Times New Roman" w:hAnsi="Times New Roman" w:cs="Times New Roman"/>
          <w:sz w:val="26"/>
          <w:szCs w:val="26"/>
        </w:rPr>
        <w:t xml:space="preserve">) [4], </w:t>
      </w:r>
      <w:r w:rsidRPr="00B932DE">
        <w:rPr>
          <w:rFonts w:ascii="Times New Roman" w:hAnsi="Times New Roman" w:cs="Times New Roman"/>
          <w:sz w:val="26"/>
          <w:szCs w:val="26"/>
          <w:lang w:val="en-US"/>
        </w:rPr>
        <w:t>ii</w:t>
      </w:r>
      <w:r w:rsidRPr="00B932DE">
        <w:rPr>
          <w:rFonts w:ascii="Times New Roman" w:hAnsi="Times New Roman" w:cs="Times New Roman"/>
          <w:sz w:val="26"/>
          <w:szCs w:val="26"/>
        </w:rPr>
        <w:t xml:space="preserve">) наборы данных задачи </w:t>
      </w:r>
      <w:r w:rsidRPr="00B932DE">
        <w:rPr>
          <w:rFonts w:ascii="Times New Roman" w:hAnsi="Times New Roman" w:cs="Times New Roman"/>
          <w:sz w:val="26"/>
          <w:szCs w:val="26"/>
          <w:lang w:val="en-US"/>
        </w:rPr>
        <w:t>MESINESP</w:t>
      </w:r>
      <w:r w:rsidRPr="00B932DE">
        <w:rPr>
          <w:rFonts w:ascii="Times New Roman" w:hAnsi="Times New Roman" w:cs="Times New Roman"/>
          <w:sz w:val="26"/>
          <w:szCs w:val="26"/>
        </w:rPr>
        <w:t xml:space="preserve"> [2, 25] из более чем 300 тыс. статей по медицинской семантической индексации на испанском языке, </w:t>
      </w:r>
      <w:r w:rsidRPr="00B932DE">
        <w:rPr>
          <w:rFonts w:ascii="Times New Roman" w:hAnsi="Times New Roman" w:cs="Times New Roman"/>
          <w:sz w:val="26"/>
          <w:szCs w:val="26"/>
          <w:lang w:val="en-US"/>
        </w:rPr>
        <w:t>iii</w:t>
      </w:r>
      <w:r w:rsidRPr="00B932DE">
        <w:rPr>
          <w:rFonts w:ascii="Times New Roman" w:hAnsi="Times New Roman" w:cs="Times New Roman"/>
          <w:sz w:val="26"/>
          <w:szCs w:val="26"/>
        </w:rPr>
        <w:t xml:space="preserve">) данные задачи </w:t>
      </w:r>
      <w:r w:rsidRPr="00B932DE">
        <w:rPr>
          <w:rFonts w:ascii="Times New Roman" w:hAnsi="Times New Roman" w:cs="Times New Roman"/>
          <w:sz w:val="26"/>
          <w:szCs w:val="26"/>
          <w:lang w:val="en-US"/>
        </w:rPr>
        <w:t>DisTEMIST</w:t>
      </w:r>
      <w:r w:rsidRPr="00B932DE">
        <w:rPr>
          <w:rFonts w:ascii="Times New Roman" w:hAnsi="Times New Roman" w:cs="Times New Roman"/>
          <w:sz w:val="26"/>
          <w:szCs w:val="26"/>
        </w:rPr>
        <w:t xml:space="preserve"> [12], задачи  </w:t>
      </w:r>
      <w:r w:rsidRPr="00B932DE">
        <w:rPr>
          <w:rFonts w:ascii="Times New Roman" w:hAnsi="Times New Roman" w:cs="Times New Roman"/>
          <w:sz w:val="26"/>
          <w:szCs w:val="26"/>
          <w:lang w:val="en-US"/>
        </w:rPr>
        <w:t>MedProcNER</w:t>
      </w:r>
      <w:r w:rsidRPr="00B932DE">
        <w:rPr>
          <w:rFonts w:ascii="Times New Roman" w:hAnsi="Times New Roman" w:cs="Times New Roman"/>
          <w:sz w:val="26"/>
          <w:szCs w:val="26"/>
        </w:rPr>
        <w:t xml:space="preserve"> [8] и задачи </w:t>
      </w:r>
      <w:r w:rsidRPr="00B932DE">
        <w:rPr>
          <w:rFonts w:ascii="Times New Roman" w:hAnsi="Times New Roman" w:cs="Times New Roman"/>
          <w:sz w:val="26"/>
          <w:szCs w:val="26"/>
          <w:lang w:val="en-US"/>
        </w:rPr>
        <w:t>Multi</w:t>
      </w:r>
      <w:r w:rsidRPr="00B932DE">
        <w:rPr>
          <w:rFonts w:ascii="Times New Roman" w:hAnsi="Times New Roman" w:cs="Times New Roman"/>
          <w:sz w:val="26"/>
          <w:szCs w:val="26"/>
        </w:rPr>
        <w:t>-</w:t>
      </w:r>
      <w:r w:rsidRPr="00B932DE">
        <w:rPr>
          <w:rFonts w:ascii="Times New Roman" w:hAnsi="Times New Roman" w:cs="Times New Roman"/>
          <w:sz w:val="26"/>
          <w:szCs w:val="26"/>
          <w:lang w:val="en-US"/>
        </w:rPr>
        <w:t>CardioNER</w:t>
      </w:r>
      <w:r w:rsidRPr="00B932DE">
        <w:rPr>
          <w:rFonts w:ascii="Times New Roman" w:hAnsi="Times New Roman" w:cs="Times New Roman"/>
          <w:sz w:val="26"/>
          <w:szCs w:val="26"/>
        </w:rPr>
        <w:t xml:space="preserve"> [9] по извлечению медицинской информации из документов клинических случаев, </w:t>
      </w:r>
      <w:r w:rsidRPr="00B932DE">
        <w:rPr>
          <w:rFonts w:ascii="Times New Roman" w:hAnsi="Times New Roman" w:cs="Times New Roman"/>
          <w:sz w:val="26"/>
          <w:szCs w:val="26"/>
          <w:lang w:val="en-US"/>
        </w:rPr>
        <w:t>iv</w:t>
      </w:r>
      <w:r w:rsidRPr="00B932DE">
        <w:rPr>
          <w:rFonts w:ascii="Times New Roman" w:hAnsi="Times New Roman" w:cs="Times New Roman"/>
          <w:sz w:val="26"/>
          <w:szCs w:val="26"/>
        </w:rPr>
        <w:t xml:space="preserve">) а также для задачи </w:t>
      </w:r>
      <w:r w:rsidRPr="00B932DE">
        <w:rPr>
          <w:rFonts w:ascii="Times New Roman" w:hAnsi="Times New Roman" w:cs="Times New Roman"/>
          <w:sz w:val="26"/>
          <w:szCs w:val="26"/>
          <w:lang w:val="en-US"/>
        </w:rPr>
        <w:t>BioNNE</w:t>
      </w:r>
      <w:r w:rsidRPr="00B932DE">
        <w:rPr>
          <w:rFonts w:ascii="Times New Roman" w:hAnsi="Times New Roman" w:cs="Times New Roman"/>
          <w:sz w:val="26"/>
          <w:szCs w:val="26"/>
        </w:rPr>
        <w:t xml:space="preserve"> [1] набор данных по распознаванию вложенных именованных сущностей.</w:t>
      </w:r>
    </w:p>
    <w:p w14:paraId="1D109948" w14:textId="77777777" w:rsidR="00DF218C" w:rsidRPr="00B932DE" w:rsidRDefault="00DF218C" w:rsidP="00B932DE">
      <w:pPr>
        <w:spacing w:before="120" w:after="120" w:line="240" w:lineRule="auto"/>
        <w:ind w:firstLine="708"/>
        <w:jc w:val="both"/>
        <w:rPr>
          <w:rFonts w:ascii="Times New Roman" w:hAnsi="Times New Roman" w:cs="Times New Roman"/>
          <w:sz w:val="26"/>
          <w:szCs w:val="26"/>
        </w:rPr>
      </w:pPr>
    </w:p>
    <w:p w14:paraId="2D7731A4" w14:textId="27CE9EC9" w:rsidR="00DF218C" w:rsidRPr="00B932DE" w:rsidRDefault="00DF218C" w:rsidP="00B932DE">
      <w:pPr>
        <w:keepNext/>
        <w:spacing w:before="120" w:after="120" w:line="240" w:lineRule="auto"/>
        <w:ind w:firstLine="709"/>
        <w:jc w:val="both"/>
        <w:rPr>
          <w:rFonts w:ascii="Times New Roman" w:hAnsi="Times New Roman" w:cs="Times New Roman"/>
          <w:b/>
          <w:bCs/>
          <w:sz w:val="26"/>
          <w:szCs w:val="26"/>
        </w:rPr>
      </w:pPr>
      <w:r w:rsidRPr="00B932DE">
        <w:rPr>
          <w:rFonts w:ascii="Times New Roman" w:hAnsi="Times New Roman" w:cs="Times New Roman"/>
          <w:b/>
          <w:bCs/>
          <w:sz w:val="26"/>
          <w:szCs w:val="26"/>
        </w:rPr>
        <w:t>3. Заключение</w:t>
      </w:r>
    </w:p>
    <w:p w14:paraId="767EBEE8" w14:textId="7AA2155A" w:rsidR="00DF218C" w:rsidRPr="00B932DE" w:rsidRDefault="00DF218C" w:rsidP="00B932DE">
      <w:pPr>
        <w:spacing w:before="120" w:after="120" w:line="240" w:lineRule="auto"/>
        <w:ind w:firstLine="708"/>
        <w:jc w:val="both"/>
        <w:rPr>
          <w:rFonts w:ascii="Times New Roman" w:hAnsi="Times New Roman" w:cs="Times New Roman"/>
          <w:sz w:val="26"/>
          <w:szCs w:val="26"/>
        </w:rPr>
      </w:pPr>
      <w:r w:rsidRPr="00B932DE">
        <w:rPr>
          <w:rFonts w:ascii="Times New Roman" w:hAnsi="Times New Roman" w:cs="Times New Roman"/>
          <w:sz w:val="26"/>
          <w:szCs w:val="26"/>
        </w:rPr>
        <w:t>Тестирование BioASQ облегчает обмен и соединение идей, предоставляя уникальные реалистичные наборы данных и услуги оценки для исследований методов доступа к биомедицинской информации. Таким образом, в конечном итоге оно ускоряет прогресс в этой области, о чем свидетельствует постепенное улучшение результатов, полученных в его задачах [14, 13, 18]. Наглядным примером является вклад BioASQ в принятие полностью автоматизированной индексации MeSH в NLM [4]. Аналогичным образом, мы ожидаем, что новая версия BioASQ позволит участвующим командам внести дальнейшее улучшение в шесть открытых задач, предлагаемых в этом выпуске.</w:t>
      </w:r>
    </w:p>
    <w:p w14:paraId="00A64A8C" w14:textId="77777777" w:rsidR="00DF218C" w:rsidRPr="00B932DE" w:rsidRDefault="00DF218C" w:rsidP="00B932DE">
      <w:pPr>
        <w:spacing w:before="120" w:after="120" w:line="240" w:lineRule="auto"/>
        <w:ind w:firstLine="708"/>
        <w:jc w:val="both"/>
        <w:rPr>
          <w:rFonts w:ascii="Times New Roman" w:hAnsi="Times New Roman" w:cs="Times New Roman"/>
          <w:sz w:val="26"/>
          <w:szCs w:val="26"/>
        </w:rPr>
      </w:pPr>
    </w:p>
    <w:p w14:paraId="71C6B726" w14:textId="7446E928" w:rsidR="00DF218C" w:rsidRPr="00B932DE" w:rsidRDefault="00DF218C" w:rsidP="00B932DE">
      <w:pPr>
        <w:spacing w:before="120" w:after="120" w:line="240" w:lineRule="auto"/>
        <w:ind w:firstLine="708"/>
        <w:jc w:val="both"/>
        <w:rPr>
          <w:rFonts w:ascii="Times New Roman" w:hAnsi="Times New Roman" w:cs="Times New Roman"/>
          <w:b/>
          <w:bCs/>
          <w:sz w:val="26"/>
          <w:szCs w:val="26"/>
        </w:rPr>
      </w:pPr>
      <w:r w:rsidRPr="00B932DE">
        <w:rPr>
          <w:rFonts w:ascii="Times New Roman" w:hAnsi="Times New Roman" w:cs="Times New Roman"/>
          <w:b/>
          <w:bCs/>
          <w:sz w:val="26"/>
          <w:szCs w:val="26"/>
        </w:rPr>
        <w:t>Благодарности</w:t>
      </w:r>
    </w:p>
    <w:p w14:paraId="582D467D" w14:textId="39432EC7" w:rsidR="00E05568" w:rsidRPr="00B932DE" w:rsidRDefault="00E05568" w:rsidP="00B932DE">
      <w:pPr>
        <w:spacing w:before="120" w:after="120" w:line="240" w:lineRule="auto"/>
        <w:ind w:firstLine="708"/>
        <w:jc w:val="both"/>
        <w:rPr>
          <w:rFonts w:ascii="Times New Roman" w:hAnsi="Times New Roman" w:cs="Times New Roman"/>
          <w:bCs/>
          <w:sz w:val="26"/>
          <w:szCs w:val="26"/>
        </w:rPr>
      </w:pPr>
      <w:r w:rsidRPr="00B932DE">
        <w:rPr>
          <w:rFonts w:ascii="Times New Roman" w:hAnsi="Times New Roman" w:cs="Times New Roman"/>
          <w:bCs/>
          <w:sz w:val="26"/>
          <w:szCs w:val="26"/>
        </w:rPr>
        <w:t>Google выступил спонсором BioASQ в 2024 году. Спонсорами этого выпуска BioASQ также</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выступили Ovid Technologies, Inc., Elsevier и Atypon Systems inc. Это</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исследование было профинансировано испанским национальным проектом BARITONE project (TED2021-129974B-C22). Эта работа также проводится при поддержке Европейского союза Horizon</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Европейская программа координации и поддержки в рамках грантового соглашения № 101080430</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(AI4HF), а также грантового соглашения № 101057849 (проект Datatool 4heartproject).</w:t>
      </w:r>
    </w:p>
    <w:p w14:paraId="3B5C0453" w14:textId="6250638B" w:rsidR="00DF218C" w:rsidRPr="00B932DE" w:rsidRDefault="00E05568" w:rsidP="00B932DE">
      <w:pPr>
        <w:spacing w:before="120" w:after="120" w:line="240" w:lineRule="auto"/>
        <w:ind w:firstLine="708"/>
        <w:jc w:val="both"/>
        <w:rPr>
          <w:rFonts w:ascii="Times New Roman" w:hAnsi="Times New Roman" w:cs="Times New Roman"/>
          <w:bCs/>
          <w:sz w:val="26"/>
          <w:szCs w:val="26"/>
          <w:lang w:val="en-US"/>
        </w:rPr>
      </w:pPr>
      <w:r w:rsidRPr="00B932DE">
        <w:rPr>
          <w:rFonts w:ascii="Times New Roman" w:hAnsi="Times New Roman" w:cs="Times New Roman"/>
          <w:bCs/>
          <w:sz w:val="26"/>
          <w:szCs w:val="26"/>
        </w:rPr>
        <w:t>Работа над задачей BioNNE-L была поддержана Российским научным фондом</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[грант № 23-11-00358]. Эта работа частично поддержана Российским научным фондом</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Проект "НАСЛЕДСТВЕННОСТЬ" в рамках</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программы исследований и инноваций Европейского союза "Горизонт Европа" в рамках грантового соглашения № GA 101137074.</w:t>
      </w:r>
    </w:p>
    <w:p w14:paraId="19CBCDC3" w14:textId="77777777" w:rsidR="00B932DE" w:rsidRPr="00B932DE" w:rsidRDefault="00B932DE" w:rsidP="00B932DE">
      <w:pPr>
        <w:spacing w:before="120" w:after="120" w:line="240" w:lineRule="auto"/>
        <w:ind w:firstLine="708"/>
        <w:jc w:val="both"/>
        <w:rPr>
          <w:rFonts w:ascii="Times New Roman" w:hAnsi="Times New Roman" w:cs="Times New Roman"/>
          <w:bCs/>
          <w:sz w:val="26"/>
          <w:szCs w:val="26"/>
          <w:lang w:val="en-US"/>
        </w:rPr>
      </w:pPr>
    </w:p>
    <w:p w14:paraId="37E4C80B" w14:textId="44A7376F" w:rsidR="00DF218C" w:rsidRPr="00B932DE" w:rsidRDefault="00DF218C" w:rsidP="00B932DE">
      <w:pPr>
        <w:spacing w:before="120" w:after="120" w:line="240" w:lineRule="auto"/>
        <w:ind w:firstLine="708"/>
        <w:jc w:val="both"/>
        <w:rPr>
          <w:rFonts w:ascii="Times New Roman" w:hAnsi="Times New Roman" w:cs="Times New Roman"/>
          <w:b/>
          <w:bCs/>
          <w:sz w:val="26"/>
          <w:szCs w:val="26"/>
        </w:rPr>
      </w:pPr>
      <w:r w:rsidRPr="00B932DE">
        <w:rPr>
          <w:rFonts w:ascii="Times New Roman" w:hAnsi="Times New Roman" w:cs="Times New Roman"/>
          <w:b/>
          <w:bCs/>
          <w:sz w:val="26"/>
          <w:szCs w:val="26"/>
        </w:rPr>
        <w:t>Список литературы</w:t>
      </w:r>
    </w:p>
    <w:p w14:paraId="22E02F23" w14:textId="272FD5D4" w:rsidR="00E05568" w:rsidRPr="00B932DE" w:rsidRDefault="00E05568" w:rsidP="00B932DE">
      <w:pPr>
        <w:spacing w:before="120" w:after="120" w:line="240" w:lineRule="auto"/>
        <w:ind w:firstLine="708"/>
        <w:jc w:val="both"/>
        <w:rPr>
          <w:rFonts w:ascii="Times New Roman" w:hAnsi="Times New Roman" w:cs="Times New Roman"/>
          <w:bCs/>
          <w:sz w:val="26"/>
          <w:szCs w:val="26"/>
        </w:rPr>
      </w:pPr>
      <w:r w:rsidRPr="00B932DE">
        <w:rPr>
          <w:rFonts w:ascii="Times New Roman" w:hAnsi="Times New Roman" w:cs="Times New Roman"/>
          <w:bCs/>
          <w:sz w:val="26"/>
          <w:szCs w:val="26"/>
        </w:rPr>
        <w:t>1. Давыдова В., Лукачевич Н., Тутубалина Е. Обзор задачи bionne по</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 xml:space="preserve">распознаванию вложенных именованных объектов в биомедицине на bioasq 2024. </w:t>
      </w:r>
    </w:p>
    <w:p w14:paraId="7D38E1A0" w14:textId="08929908" w:rsidR="00E05568" w:rsidRPr="00B932DE" w:rsidRDefault="00E05568" w:rsidP="00B932DE">
      <w:pPr>
        <w:spacing w:before="120" w:after="120" w:line="240" w:lineRule="auto"/>
        <w:ind w:firstLine="708"/>
        <w:jc w:val="both"/>
        <w:rPr>
          <w:rFonts w:ascii="Times New Roman" w:hAnsi="Times New Roman" w:cs="Times New Roman"/>
          <w:bCs/>
          <w:sz w:val="26"/>
          <w:szCs w:val="26"/>
          <w:lang w:val="en-US"/>
        </w:rPr>
      </w:pPr>
      <w:r w:rsidRPr="00B932DE">
        <w:rPr>
          <w:rFonts w:ascii="Times New Roman" w:hAnsi="Times New Roman" w:cs="Times New Roman"/>
          <w:bCs/>
          <w:sz w:val="26"/>
          <w:szCs w:val="26"/>
        </w:rPr>
        <w:t>2. Гаско Л., Нентидис А., Критара А., Эстрада-Завала Д., Мурасаки Р.Т., Примо-Пенна Э., Боджо Каналес К., Палиурас Г., Краллингер М. и др.: Обзор</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 xml:space="preserve">биозапроса 2021-MESINESP track. Оценка предварительной иерархической </w:t>
      </w:r>
      <w:r w:rsidRPr="00B932DE">
        <w:rPr>
          <w:rFonts w:ascii="Times New Roman" w:hAnsi="Times New Roman" w:cs="Times New Roman"/>
          <w:bCs/>
          <w:sz w:val="26"/>
          <w:szCs w:val="26"/>
        </w:rPr>
        <w:lastRenderedPageBreak/>
        <w:t>классификации</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методы для научной литературы, патентов и клинических испытаний. Семинар CEUR</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Материалы конференции (2021)</w:t>
      </w:r>
      <w:r w:rsidR="00B932DE" w:rsidRPr="00B932DE">
        <w:rPr>
          <w:rFonts w:ascii="Times New Roman" w:hAnsi="Times New Roman" w:cs="Times New Roman"/>
          <w:bCs/>
          <w:sz w:val="26"/>
          <w:szCs w:val="26"/>
          <w:lang w:val="en-US"/>
        </w:rPr>
        <w:t>.</w:t>
      </w:r>
    </w:p>
    <w:p w14:paraId="33EC2CD9" w14:textId="07BD69DB" w:rsidR="00E05568" w:rsidRPr="00B932DE" w:rsidRDefault="00E05568" w:rsidP="00B932DE">
      <w:pPr>
        <w:spacing w:before="120" w:after="120" w:line="240" w:lineRule="auto"/>
        <w:ind w:firstLine="708"/>
        <w:jc w:val="both"/>
        <w:rPr>
          <w:rFonts w:ascii="Times New Roman" w:hAnsi="Times New Roman" w:cs="Times New Roman"/>
          <w:bCs/>
          <w:sz w:val="26"/>
          <w:szCs w:val="26"/>
          <w:lang w:val="en-US"/>
        </w:rPr>
      </w:pPr>
      <w:r w:rsidRPr="00B932DE">
        <w:rPr>
          <w:rFonts w:ascii="Times New Roman" w:hAnsi="Times New Roman" w:cs="Times New Roman"/>
          <w:bCs/>
          <w:sz w:val="26"/>
          <w:szCs w:val="26"/>
        </w:rPr>
        <w:t>3. Краллингер М., Критара А., Нентидис А., Палиурас Г., Вильегас М.: BioASQ на</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CLEF2020: Крупномасштабная биомедицинская семантическая индексация и ответы на вопросы. В:</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Европейская конференция по поиску информации. стр. 550-556. Springer (2020)</w:t>
      </w:r>
      <w:r w:rsidR="00B932DE" w:rsidRPr="00B932DE">
        <w:rPr>
          <w:rFonts w:ascii="Times New Roman" w:hAnsi="Times New Roman" w:cs="Times New Roman"/>
          <w:bCs/>
          <w:sz w:val="26"/>
          <w:szCs w:val="26"/>
          <w:lang w:val="en-US"/>
        </w:rPr>
        <w:t>.</w:t>
      </w:r>
    </w:p>
    <w:p w14:paraId="349D2BF4" w14:textId="7634EC48" w:rsidR="00E05568" w:rsidRPr="00B932DE" w:rsidRDefault="00E05568" w:rsidP="00B932DE">
      <w:pPr>
        <w:spacing w:before="120" w:after="120" w:line="240" w:lineRule="auto"/>
        <w:ind w:firstLine="708"/>
        <w:jc w:val="both"/>
        <w:rPr>
          <w:rFonts w:ascii="Times New Roman" w:hAnsi="Times New Roman" w:cs="Times New Roman"/>
          <w:bCs/>
          <w:sz w:val="26"/>
          <w:szCs w:val="26"/>
        </w:rPr>
      </w:pPr>
      <w:r w:rsidRPr="00B932DE">
        <w:rPr>
          <w:rFonts w:ascii="Times New Roman" w:hAnsi="Times New Roman" w:cs="Times New Roman"/>
          <w:bCs/>
          <w:sz w:val="26"/>
          <w:szCs w:val="26"/>
        </w:rPr>
        <w:t>4. Критара А., Морк Дж.Г., Нентидис А., Палиурас Г.: Путь от</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ручной семантической индексации биомедицинской литературы к автоматической: 10-летний путь. Рубежи в области исследовательских показателей и аналитики 8 (2023).</w:t>
      </w:r>
    </w:p>
    <w:p w14:paraId="45CBEA8E" w14:textId="49334816" w:rsidR="00E05568" w:rsidRPr="00B932DE" w:rsidRDefault="00E05568" w:rsidP="00B932DE">
      <w:pPr>
        <w:spacing w:before="120" w:after="120" w:line="240" w:lineRule="auto"/>
        <w:ind w:firstLine="708"/>
        <w:jc w:val="both"/>
        <w:rPr>
          <w:rFonts w:ascii="Times New Roman" w:hAnsi="Times New Roman" w:cs="Times New Roman"/>
          <w:bCs/>
          <w:sz w:val="26"/>
          <w:szCs w:val="26"/>
          <w:lang w:val="en-US"/>
        </w:rPr>
      </w:pPr>
      <w:r w:rsidRPr="00B932DE">
        <w:rPr>
          <w:rFonts w:ascii="Times New Roman" w:hAnsi="Times New Roman" w:cs="Times New Roman"/>
          <w:bCs/>
          <w:sz w:val="26"/>
          <w:szCs w:val="26"/>
        </w:rPr>
        <w:t>5. Критара, А., Нентидис, А., Бугиатиотис, К., Палиурас, Г.: BioASQ-QA: Составленный вручную</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корпус ответов на биомедицинские вопросы. Биорксив (2022)</w:t>
      </w:r>
      <w:r w:rsidR="00B932DE" w:rsidRPr="00B932DE">
        <w:rPr>
          <w:rFonts w:ascii="Times New Roman" w:hAnsi="Times New Roman" w:cs="Times New Roman"/>
          <w:bCs/>
          <w:sz w:val="26"/>
          <w:szCs w:val="26"/>
          <w:lang w:val="en-US"/>
        </w:rPr>
        <w:t>.</w:t>
      </w:r>
    </w:p>
    <w:p w14:paraId="3A3A12F5" w14:textId="0176E4C7" w:rsidR="00E05568" w:rsidRPr="00B932DE" w:rsidRDefault="00E05568" w:rsidP="00B932DE">
      <w:pPr>
        <w:spacing w:before="120" w:after="120" w:line="240" w:lineRule="auto"/>
        <w:ind w:firstLine="708"/>
        <w:jc w:val="both"/>
        <w:rPr>
          <w:rFonts w:ascii="Times New Roman" w:hAnsi="Times New Roman" w:cs="Times New Roman"/>
          <w:bCs/>
          <w:sz w:val="26"/>
          <w:szCs w:val="26"/>
          <w:lang w:val="en-US"/>
        </w:rPr>
      </w:pPr>
      <w:r w:rsidRPr="00B932DE">
        <w:rPr>
          <w:rFonts w:ascii="Times New Roman" w:hAnsi="Times New Roman" w:cs="Times New Roman"/>
          <w:bCs/>
          <w:sz w:val="26"/>
          <w:szCs w:val="26"/>
        </w:rPr>
        <w:t>6. Критара А., Нентидис А., Палиурас Г., Краллингер М., Миранда А.: BioASQ на</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CLEF2021: Крупномасштабная биомедицинская семантическая индексация и ответы на вопросы.</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В: Европейская конференция по поиску информации. стр. 624-630. Springer (2021)</w:t>
      </w:r>
      <w:r w:rsidR="00B932DE" w:rsidRPr="00B932DE">
        <w:rPr>
          <w:rFonts w:ascii="Times New Roman" w:hAnsi="Times New Roman" w:cs="Times New Roman"/>
          <w:bCs/>
          <w:sz w:val="26"/>
          <w:szCs w:val="26"/>
          <w:lang w:val="en-US"/>
        </w:rPr>
        <w:t>.</w:t>
      </w:r>
    </w:p>
    <w:p w14:paraId="6AEC7C32" w14:textId="6FD9614E" w:rsidR="00E05568" w:rsidRPr="00B932DE" w:rsidRDefault="00E05568" w:rsidP="00B932DE">
      <w:pPr>
        <w:spacing w:before="120" w:after="120" w:line="240" w:lineRule="auto"/>
        <w:ind w:firstLine="708"/>
        <w:jc w:val="both"/>
        <w:rPr>
          <w:rFonts w:ascii="Times New Roman" w:hAnsi="Times New Roman" w:cs="Times New Roman"/>
          <w:bCs/>
          <w:sz w:val="26"/>
          <w:szCs w:val="26"/>
          <w:lang w:val="en-US"/>
        </w:rPr>
      </w:pPr>
      <w:r w:rsidRPr="00B932DE">
        <w:rPr>
          <w:rFonts w:ascii="Times New Roman" w:hAnsi="Times New Roman" w:cs="Times New Roman"/>
          <w:bCs/>
          <w:sz w:val="26"/>
          <w:szCs w:val="26"/>
        </w:rPr>
        <w:t>7. Критара А., Нентидис А., Вандору Э., Кацимпрас Г., Альмирантис Ю.,</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Арнал М., Бунявичюс А., Фарре-Мадуэлл Э., Кассисс М., Константакос,</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В., Матис-Митчелл С., Полихронопулос Д., Родригес-Паскуаль Дж., Самарас</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Э.Г., Самиотаки М., Сануду Д., Вози А., Палиурас Г.: Синергия биозапросов:</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диалог между системами ответов на вопросы и биомедицинскими экспертами</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для продвижения исследований в области COVID-19. Журнал Американской медицинской информатики</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Ассо</w:t>
      </w:r>
      <w:r w:rsidR="00B932DE" w:rsidRPr="00B932DE">
        <w:rPr>
          <w:rFonts w:ascii="Times New Roman" w:hAnsi="Times New Roman" w:cs="Times New Roman"/>
          <w:bCs/>
          <w:sz w:val="26"/>
          <w:szCs w:val="26"/>
        </w:rPr>
        <w:t>циация, стр. ocae232 (08.2024).</w:t>
      </w:r>
    </w:p>
    <w:p w14:paraId="7A43249C" w14:textId="4BA73A4B" w:rsidR="00E05568" w:rsidRPr="00B932DE" w:rsidRDefault="00E05568" w:rsidP="00B932DE">
      <w:pPr>
        <w:spacing w:before="120" w:after="120" w:line="240" w:lineRule="auto"/>
        <w:ind w:firstLine="708"/>
        <w:jc w:val="both"/>
        <w:rPr>
          <w:rFonts w:ascii="Times New Roman" w:hAnsi="Times New Roman" w:cs="Times New Roman"/>
          <w:bCs/>
          <w:sz w:val="26"/>
          <w:szCs w:val="26"/>
        </w:rPr>
      </w:pPr>
      <w:r w:rsidRPr="00B932DE">
        <w:rPr>
          <w:rFonts w:ascii="Times New Roman" w:hAnsi="Times New Roman" w:cs="Times New Roman"/>
          <w:bCs/>
          <w:sz w:val="26"/>
          <w:szCs w:val="26"/>
        </w:rPr>
        <w:t>8. Лима-Лопес С., Фарре-Мадуэлл Э., Гаско Л., Нентидис А., Критара А., Кацимпрас</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Г., Палиурас Г., Краллингер М. Обзор задач MedProcNER по медицинскому</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Выявление процедур и привязка к объектам на BioASQ 2023. В разделе: Семинар CEUR</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Материалы (2023)</w:t>
      </w:r>
    </w:p>
    <w:p w14:paraId="6634EFD6" w14:textId="639ADA8D" w:rsidR="00E05568" w:rsidRPr="00B932DE" w:rsidRDefault="00E05568" w:rsidP="00B932DE">
      <w:pPr>
        <w:spacing w:before="120" w:after="120" w:line="240" w:lineRule="auto"/>
        <w:ind w:firstLine="708"/>
        <w:jc w:val="both"/>
        <w:rPr>
          <w:rFonts w:ascii="Times New Roman" w:hAnsi="Times New Roman" w:cs="Times New Roman"/>
          <w:bCs/>
          <w:sz w:val="26"/>
          <w:szCs w:val="26"/>
          <w:lang w:val="en-US"/>
        </w:rPr>
      </w:pPr>
      <w:r w:rsidRPr="00B932DE">
        <w:rPr>
          <w:rFonts w:ascii="Times New Roman" w:hAnsi="Times New Roman" w:cs="Times New Roman"/>
          <w:bCs/>
          <w:sz w:val="26"/>
          <w:szCs w:val="26"/>
        </w:rPr>
        <w:t>9. Лима-Лопес С., Фарре-Мадуэлл Э., Родригес-Мирет Дж., Родригес-Ортега М.,</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Лилли Л., Ленкович Дж., Серони Г., Коссофф Дж., Шах А., Нентидис А., Критара,</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А., Кацимпрас Г., Палиурас Г., Краллингер М.: Обзор многокардиографического задания</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на bioasq 2024 по медицинской специальности и языковой адаптации клинических систем ner</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для испанского, английского и итальянского языков. В: Конференция и лаборатории Форума по оценке</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(2024)</w:t>
      </w:r>
      <w:r w:rsidR="00B932DE" w:rsidRPr="00B932DE">
        <w:rPr>
          <w:rFonts w:ascii="Times New Roman" w:hAnsi="Times New Roman" w:cs="Times New Roman"/>
          <w:bCs/>
          <w:sz w:val="26"/>
          <w:szCs w:val="26"/>
          <w:lang w:val="en-US"/>
        </w:rPr>
        <w:t>.</w:t>
      </w:r>
    </w:p>
    <w:p w14:paraId="7E747CE2" w14:textId="3607C845" w:rsidR="00E05568" w:rsidRPr="00B932DE" w:rsidRDefault="00E05568" w:rsidP="00B932DE">
      <w:pPr>
        <w:spacing w:before="120" w:after="120" w:line="240" w:lineRule="auto"/>
        <w:ind w:firstLine="708"/>
        <w:jc w:val="both"/>
        <w:rPr>
          <w:rFonts w:ascii="Times New Roman" w:hAnsi="Times New Roman" w:cs="Times New Roman"/>
          <w:bCs/>
          <w:sz w:val="26"/>
          <w:szCs w:val="26"/>
          <w:lang w:val="en-US"/>
        </w:rPr>
      </w:pPr>
      <w:r w:rsidRPr="00B932DE">
        <w:rPr>
          <w:rFonts w:ascii="Times New Roman" w:hAnsi="Times New Roman" w:cs="Times New Roman"/>
          <w:bCs/>
          <w:sz w:val="26"/>
          <w:szCs w:val="26"/>
        </w:rPr>
        <w:t>10. Лукачевич, Н., Манандхар, С., Барал, Е., Рожков, И., Браславский, П., Иванов,</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В., Батура, Т., Тутубалина, Е.: Nerel-bio: набор данных биомедицинских рефератов, аннотированных</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вложенными именованными объектами. Биоинформатика 39(4), (2023)</w:t>
      </w:r>
      <w:r w:rsidR="00B932DE" w:rsidRPr="00B932DE">
        <w:rPr>
          <w:rFonts w:ascii="Times New Roman" w:hAnsi="Times New Roman" w:cs="Times New Roman"/>
          <w:bCs/>
          <w:sz w:val="26"/>
          <w:szCs w:val="26"/>
          <w:lang w:val="en-US"/>
        </w:rPr>
        <w:t>.</w:t>
      </w:r>
    </w:p>
    <w:p w14:paraId="5B27FC54" w14:textId="291F6F91" w:rsidR="00E05568" w:rsidRPr="00B932DE" w:rsidRDefault="00E05568" w:rsidP="00B932DE">
      <w:pPr>
        <w:spacing w:before="120" w:after="120" w:line="240" w:lineRule="auto"/>
        <w:ind w:firstLine="708"/>
        <w:jc w:val="both"/>
        <w:rPr>
          <w:rFonts w:ascii="Times New Roman" w:hAnsi="Times New Roman" w:cs="Times New Roman"/>
          <w:bCs/>
          <w:sz w:val="26"/>
          <w:szCs w:val="26"/>
          <w:lang w:val="en-US"/>
        </w:rPr>
      </w:pPr>
      <w:r w:rsidRPr="00B932DE">
        <w:rPr>
          <w:rFonts w:ascii="Times New Roman" w:hAnsi="Times New Roman" w:cs="Times New Roman"/>
          <w:bCs/>
          <w:sz w:val="26"/>
          <w:szCs w:val="26"/>
        </w:rPr>
        <w:t>11. Малакасиотис П., Павлопулос И., Андруцопулос И., Нентидис А.:Методы оценки для задачи b. Технический директор, технический п</w:t>
      </w:r>
      <w:r w:rsidR="00B932DE" w:rsidRPr="00B932DE">
        <w:rPr>
          <w:rFonts w:ascii="Times New Roman" w:hAnsi="Times New Roman" w:cs="Times New Roman"/>
          <w:bCs/>
          <w:sz w:val="26"/>
          <w:szCs w:val="26"/>
        </w:rPr>
        <w:t>редставитель. Биозапрос (2018)</w:t>
      </w:r>
      <w:r w:rsidR="00B932DE" w:rsidRPr="00B932DE">
        <w:rPr>
          <w:rFonts w:ascii="Times New Roman" w:hAnsi="Times New Roman" w:cs="Times New Roman"/>
          <w:bCs/>
          <w:sz w:val="26"/>
          <w:szCs w:val="26"/>
          <w:lang w:val="en-US"/>
        </w:rPr>
        <w:t>.</w:t>
      </w:r>
    </w:p>
    <w:p w14:paraId="4FB88C21" w14:textId="7B056A4C" w:rsidR="00E05568" w:rsidRPr="00B932DE" w:rsidRDefault="00E05568" w:rsidP="00B932DE">
      <w:pPr>
        <w:spacing w:before="120" w:after="120" w:line="240" w:lineRule="auto"/>
        <w:ind w:firstLine="708"/>
        <w:jc w:val="both"/>
        <w:rPr>
          <w:rFonts w:ascii="Times New Roman" w:hAnsi="Times New Roman" w:cs="Times New Roman"/>
          <w:bCs/>
          <w:sz w:val="26"/>
          <w:szCs w:val="26"/>
          <w:lang w:val="en-US"/>
        </w:rPr>
      </w:pPr>
      <w:r w:rsidRPr="00B932DE">
        <w:rPr>
          <w:rFonts w:ascii="Times New Roman" w:hAnsi="Times New Roman" w:cs="Times New Roman"/>
          <w:bCs/>
          <w:sz w:val="26"/>
          <w:szCs w:val="26"/>
        </w:rPr>
        <w:t>12. Миранда-Эскалада, А., Гаско, Л., Лима-Лопес, С., Фарре-Мадуэлл, Э., Эстрада, Д.,</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Нентидис А., Критара А., Кацимпрас Г., Палиурас Г., Краллингер М. Обзор</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 xml:space="preserve">DisTEMIST в BioASQ: Автоматическое обнаружение и нормализация </w:t>
      </w:r>
      <w:r w:rsidRPr="00B932DE">
        <w:rPr>
          <w:rFonts w:ascii="Times New Roman" w:hAnsi="Times New Roman" w:cs="Times New Roman"/>
          <w:bCs/>
          <w:sz w:val="26"/>
          <w:szCs w:val="26"/>
        </w:rPr>
        <w:lastRenderedPageBreak/>
        <w:t>заболеваний на основе</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клинических текстов: результаты, методы, оценка и многоязычные ресурсы. В: Рабочие материалы</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Отчеты о конференции и лабораторных занятиях Форума по оценке (CLEF). Семинар CEUR</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Материалы конференции (2022)</w:t>
      </w:r>
      <w:r w:rsidR="00B932DE" w:rsidRPr="00B932DE">
        <w:rPr>
          <w:rFonts w:ascii="Times New Roman" w:hAnsi="Times New Roman" w:cs="Times New Roman"/>
          <w:bCs/>
          <w:sz w:val="26"/>
          <w:szCs w:val="26"/>
          <w:lang w:val="en-US"/>
        </w:rPr>
        <w:t>.</w:t>
      </w:r>
    </w:p>
    <w:p w14:paraId="05512AD1" w14:textId="2E2B20E9" w:rsidR="00E05568" w:rsidRPr="00B932DE" w:rsidRDefault="00E05568" w:rsidP="00B932DE">
      <w:pPr>
        <w:spacing w:before="120" w:after="120" w:line="240" w:lineRule="auto"/>
        <w:ind w:firstLine="708"/>
        <w:jc w:val="both"/>
        <w:rPr>
          <w:rFonts w:ascii="Times New Roman" w:hAnsi="Times New Roman" w:cs="Times New Roman"/>
          <w:bCs/>
          <w:sz w:val="26"/>
          <w:szCs w:val="26"/>
        </w:rPr>
      </w:pPr>
      <w:r w:rsidRPr="00B932DE">
        <w:rPr>
          <w:rFonts w:ascii="Times New Roman" w:hAnsi="Times New Roman" w:cs="Times New Roman"/>
          <w:bCs/>
          <w:sz w:val="26"/>
          <w:szCs w:val="26"/>
        </w:rPr>
        <w:t>13. Нентидис А., Кацимпрас Г., Критара А., Лима Лопес С., Фарре-Мадуэлл Э.,</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Гаско Л., Краллингер М., Палиурас Г. Обзор одиннадцатого биозапроса 2023 года.</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Задача BioASQ - Крупномасштабное биомедицинское семантическое индексирование и ответы на вопросы.</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В работе: Арампатзис А., Канулас Э., Ц</w:t>
      </w:r>
      <w:r w:rsidR="00B932DE" w:rsidRPr="00B932DE">
        <w:rPr>
          <w:rFonts w:ascii="Times New Roman" w:hAnsi="Times New Roman" w:cs="Times New Roman"/>
          <w:bCs/>
          <w:sz w:val="26"/>
          <w:szCs w:val="26"/>
        </w:rPr>
        <w:t>икрика Т., Врочидис С., Джачану.</w:t>
      </w:r>
    </w:p>
    <w:p w14:paraId="5A42A8F2" w14:textId="479A5BB8" w:rsidR="00E05568" w:rsidRPr="00B932DE" w:rsidRDefault="00E05568" w:rsidP="00B932DE">
      <w:pPr>
        <w:spacing w:before="120" w:after="120" w:line="240" w:lineRule="auto"/>
        <w:ind w:firstLine="708"/>
        <w:jc w:val="both"/>
        <w:rPr>
          <w:rFonts w:ascii="Times New Roman" w:hAnsi="Times New Roman" w:cs="Times New Roman"/>
          <w:bCs/>
          <w:sz w:val="26"/>
          <w:szCs w:val="26"/>
          <w:lang w:val="en-US"/>
        </w:rPr>
      </w:pPr>
      <w:r w:rsidRPr="00B932DE">
        <w:rPr>
          <w:rFonts w:ascii="Times New Roman" w:hAnsi="Times New Roman" w:cs="Times New Roman"/>
          <w:bCs/>
          <w:sz w:val="26"/>
          <w:szCs w:val="26"/>
        </w:rPr>
        <w:t>8 А. Нентидис и др.</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А., Ли Д., Алианнеджади М., Влахос М., Фаджиоли Г., Ферро Н. (ред.) Экспериментальный</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ИК отвечает требованиям многоязычия, мультимодальности и взаимодействия. С. 227-250. Прыгун</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Природа Швейцарии, Чам (2023)</w:t>
      </w:r>
      <w:r w:rsidR="00B932DE" w:rsidRPr="00B932DE">
        <w:rPr>
          <w:rFonts w:ascii="Times New Roman" w:hAnsi="Times New Roman" w:cs="Times New Roman"/>
          <w:bCs/>
          <w:sz w:val="26"/>
          <w:szCs w:val="26"/>
          <w:lang w:val="en-US"/>
        </w:rPr>
        <w:t>.</w:t>
      </w:r>
    </w:p>
    <w:p w14:paraId="7447598B" w14:textId="5214ADE2" w:rsidR="00E05568" w:rsidRPr="00B932DE" w:rsidRDefault="00E05568" w:rsidP="00B932DE">
      <w:pPr>
        <w:spacing w:before="120" w:after="120" w:line="240" w:lineRule="auto"/>
        <w:ind w:firstLine="708"/>
        <w:jc w:val="both"/>
        <w:rPr>
          <w:rFonts w:ascii="Times New Roman" w:hAnsi="Times New Roman" w:cs="Times New Roman"/>
          <w:bCs/>
          <w:sz w:val="26"/>
          <w:szCs w:val="26"/>
          <w:lang w:val="en-US"/>
        </w:rPr>
      </w:pPr>
      <w:r w:rsidRPr="00B932DE">
        <w:rPr>
          <w:rFonts w:ascii="Times New Roman" w:hAnsi="Times New Roman" w:cs="Times New Roman"/>
          <w:bCs/>
          <w:sz w:val="26"/>
          <w:szCs w:val="26"/>
        </w:rPr>
        <w:t>14. Нентидис А., Кацимпрас Г., Критхара А., Лима-Лопес С., Фарре-Мадуэлл Э.,</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Краллингер М., Лукачевич Н., Давыдова В., Тутубалина Э., Палиурас Г.:</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Обзор BioASQ 2024: Двенадцатая задача BioASQ по крупномасштабным биомедицинским</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Семантическая индексация и ответы на вопросы. В работе: Герио Л., Малхем П.,</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Квинот Г., Шваб Д., Сулье Л., Мария Ди Нунцио Г., Галускасьякова П., Гарсия А.</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Секо де Эррера, А., Фаджиоли, Г., Ферро, Н. (ред.) Экспериментальная ИК отвечает требованиям многоязычия,</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мультимодальности и взаимодействия. Материалы Пятнадцатой Международной конференции.</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Конференция Ассоциации CLEF (CLEF 2024) (2024)</w:t>
      </w:r>
      <w:r w:rsidR="00B932DE" w:rsidRPr="00B932DE">
        <w:rPr>
          <w:rFonts w:ascii="Times New Roman" w:hAnsi="Times New Roman" w:cs="Times New Roman"/>
          <w:bCs/>
          <w:sz w:val="26"/>
          <w:szCs w:val="26"/>
          <w:lang w:val="en-US"/>
        </w:rPr>
        <w:t>.</w:t>
      </w:r>
    </w:p>
    <w:p w14:paraId="5905C7FB" w14:textId="7E5F906A" w:rsidR="00E05568" w:rsidRPr="00B932DE" w:rsidRDefault="00E05568" w:rsidP="00B932DE">
      <w:pPr>
        <w:spacing w:before="120" w:after="120" w:line="240" w:lineRule="auto"/>
        <w:ind w:firstLine="708"/>
        <w:jc w:val="both"/>
        <w:rPr>
          <w:rFonts w:ascii="Times New Roman" w:hAnsi="Times New Roman" w:cs="Times New Roman"/>
          <w:bCs/>
          <w:sz w:val="26"/>
          <w:szCs w:val="26"/>
        </w:rPr>
      </w:pPr>
      <w:r w:rsidRPr="00B932DE">
        <w:rPr>
          <w:rFonts w:ascii="Times New Roman" w:hAnsi="Times New Roman" w:cs="Times New Roman"/>
          <w:bCs/>
          <w:sz w:val="26"/>
          <w:szCs w:val="26"/>
        </w:rPr>
        <w:t>15. Нентидис А., Кацимпрас Г., Критара А., Палиурас Г.: Обзор биозапроса.</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Задачи 11b и Синергия11 в CLEF2023. В сборнике: Материалы семинара CEUR (2023)</w:t>
      </w:r>
      <w:r w:rsidR="00B932DE" w:rsidRPr="00B932DE">
        <w:rPr>
          <w:rFonts w:ascii="Times New Roman" w:hAnsi="Times New Roman" w:cs="Times New Roman"/>
          <w:bCs/>
          <w:sz w:val="26"/>
          <w:szCs w:val="26"/>
        </w:rPr>
        <w:t>.</w:t>
      </w:r>
    </w:p>
    <w:p w14:paraId="1EB49882" w14:textId="33342021" w:rsidR="00E05568" w:rsidRPr="00B932DE" w:rsidRDefault="00E05568" w:rsidP="00B932DE">
      <w:pPr>
        <w:spacing w:before="120" w:after="120" w:line="240" w:lineRule="auto"/>
        <w:ind w:firstLine="708"/>
        <w:jc w:val="both"/>
        <w:rPr>
          <w:rFonts w:ascii="Times New Roman" w:hAnsi="Times New Roman" w:cs="Times New Roman"/>
          <w:bCs/>
          <w:sz w:val="26"/>
          <w:szCs w:val="26"/>
          <w:lang w:val="en-US"/>
        </w:rPr>
      </w:pPr>
      <w:r w:rsidRPr="00B932DE">
        <w:rPr>
          <w:rFonts w:ascii="Times New Roman" w:hAnsi="Times New Roman" w:cs="Times New Roman"/>
          <w:bCs/>
          <w:sz w:val="26"/>
          <w:szCs w:val="26"/>
        </w:rPr>
        <w:t>16. Нентидис, А., Кацимпрас, Г., Критара, А., Палиурас, Г.: Обзор задач по биозапросу</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12b и синергия12 в clef2024. В: Рабочие заметки CLEF (2024)</w:t>
      </w:r>
      <w:r w:rsidR="00B932DE" w:rsidRPr="00B932DE">
        <w:rPr>
          <w:rFonts w:ascii="Times New Roman" w:hAnsi="Times New Roman" w:cs="Times New Roman"/>
          <w:bCs/>
          <w:sz w:val="26"/>
          <w:szCs w:val="26"/>
          <w:lang w:val="en-US"/>
        </w:rPr>
        <w:t>.</w:t>
      </w:r>
    </w:p>
    <w:p w14:paraId="245956D4" w14:textId="4E44DCFC" w:rsidR="00E05568" w:rsidRPr="00B932DE" w:rsidRDefault="00E05568" w:rsidP="00B932DE">
      <w:pPr>
        <w:spacing w:before="120" w:after="120" w:line="240" w:lineRule="auto"/>
        <w:ind w:firstLine="708"/>
        <w:jc w:val="both"/>
        <w:rPr>
          <w:rFonts w:ascii="Times New Roman" w:hAnsi="Times New Roman" w:cs="Times New Roman"/>
          <w:bCs/>
          <w:sz w:val="26"/>
          <w:szCs w:val="26"/>
        </w:rPr>
      </w:pPr>
      <w:r w:rsidRPr="00B932DE">
        <w:rPr>
          <w:rFonts w:ascii="Times New Roman" w:hAnsi="Times New Roman" w:cs="Times New Roman"/>
          <w:bCs/>
          <w:sz w:val="26"/>
          <w:szCs w:val="26"/>
        </w:rPr>
        <w:t>17. Нентидис, А., Кацимпрас, Г., Вандору, Э., Критара, А., Гаско, Л., Краллингер, М.,</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Палиурас, Г. Обзор биозапроса 2021: Девятый вызов в области биозапроса для крупных компаний.-</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Биомедицинская семантическая индексация по шкале и ответы на вопросы. В: Международная</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Конференция Форума по межъязыковой оценке европейских языков. стр.239–263. Спрингер (2021)</w:t>
      </w:r>
    </w:p>
    <w:p w14:paraId="2D4F7A95" w14:textId="1A35AF13" w:rsidR="00E05568" w:rsidRPr="00B932DE" w:rsidRDefault="00E05568" w:rsidP="00B932DE">
      <w:pPr>
        <w:spacing w:before="120" w:after="120" w:line="240" w:lineRule="auto"/>
        <w:ind w:firstLine="708"/>
        <w:jc w:val="both"/>
        <w:rPr>
          <w:rFonts w:ascii="Times New Roman" w:hAnsi="Times New Roman" w:cs="Times New Roman"/>
          <w:bCs/>
          <w:sz w:val="26"/>
          <w:szCs w:val="26"/>
        </w:rPr>
      </w:pPr>
      <w:r w:rsidRPr="00B932DE">
        <w:rPr>
          <w:rFonts w:ascii="Times New Roman" w:hAnsi="Times New Roman" w:cs="Times New Roman"/>
          <w:bCs/>
          <w:sz w:val="26"/>
          <w:szCs w:val="26"/>
        </w:rPr>
        <w:t>18. Нентидис, А., Кацимпрас, Г., Вандору, Э., Критара, А., Миранда-Эскалада, А.,</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 xml:space="preserve">Гаско, Л., Краллингер, М., Палиурас, Г.: Обзор биозапроса на 2022 год: Десятый </w:t>
      </w:r>
      <w:r w:rsidRPr="00B932DE">
        <w:rPr>
          <w:rFonts w:ascii="Times New Roman" w:hAnsi="Times New Roman" w:cs="Times New Roman"/>
          <w:bCs/>
          <w:sz w:val="26"/>
          <w:szCs w:val="26"/>
        </w:rPr>
        <w:t>е</w:t>
      </w:r>
      <w:r w:rsidRPr="00B932DE">
        <w:rPr>
          <w:rFonts w:ascii="Times New Roman" w:hAnsi="Times New Roman" w:cs="Times New Roman"/>
          <w:bCs/>
          <w:sz w:val="26"/>
          <w:szCs w:val="26"/>
        </w:rPr>
        <w:t>жегодный доклад по биозапросу.</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Задача BioASQ по крупномасштабному биомедицинскому семантическому индексированию и вопросу</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Автоответчик. В: Конспекты лекций по информатике (включая лекции подсерии</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Конспекты лекций по искусственному интеллекту и конспекты лекций по биоинформатике), том 13390.</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 xml:space="preserve">LNCS, стр. 337-361 (октябрь 2022). </w:t>
      </w:r>
    </w:p>
    <w:p w14:paraId="4A42F017" w14:textId="4F614AC2" w:rsidR="00E05568" w:rsidRPr="00B932DE" w:rsidRDefault="00E05568" w:rsidP="00B932DE">
      <w:pPr>
        <w:spacing w:before="120" w:after="120" w:line="240" w:lineRule="auto"/>
        <w:ind w:firstLine="708"/>
        <w:jc w:val="both"/>
        <w:rPr>
          <w:rFonts w:ascii="Times New Roman" w:hAnsi="Times New Roman" w:cs="Times New Roman"/>
          <w:bCs/>
          <w:sz w:val="26"/>
          <w:szCs w:val="26"/>
          <w:lang w:val="en-US"/>
        </w:rPr>
      </w:pPr>
      <w:r w:rsidRPr="00B932DE">
        <w:rPr>
          <w:rFonts w:ascii="Times New Roman" w:hAnsi="Times New Roman" w:cs="Times New Roman"/>
          <w:bCs/>
          <w:sz w:val="26"/>
          <w:szCs w:val="26"/>
        </w:rPr>
        <w:t>19. Нентидис А., Кацимпрас Г., Вандору Э., Критара А., Палиурас Г.: Обзор</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о задачах 9a, 9b и синергии BioASQ в CLEF2021. В сборнике: Материалы 9-го семинара по BioASQ</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Задача по широкомасштабному биомедицинскому семантическому индексированию и</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ответам на вопросы. Материалы семинара CEUR (2021)</w:t>
      </w:r>
      <w:r w:rsidR="00B932DE" w:rsidRPr="00B932DE">
        <w:rPr>
          <w:rFonts w:ascii="Times New Roman" w:hAnsi="Times New Roman" w:cs="Times New Roman"/>
          <w:bCs/>
          <w:sz w:val="26"/>
          <w:szCs w:val="26"/>
          <w:lang w:val="en-US"/>
        </w:rPr>
        <w:t>.</w:t>
      </w:r>
    </w:p>
    <w:p w14:paraId="0EC7C4BA" w14:textId="46BF4B1C" w:rsidR="00E05568" w:rsidRPr="00B932DE" w:rsidRDefault="00E05568" w:rsidP="00B932DE">
      <w:pPr>
        <w:spacing w:before="120" w:after="120" w:line="240" w:lineRule="auto"/>
        <w:ind w:firstLine="708"/>
        <w:jc w:val="both"/>
        <w:rPr>
          <w:rFonts w:ascii="Times New Roman" w:hAnsi="Times New Roman" w:cs="Times New Roman"/>
          <w:bCs/>
          <w:sz w:val="26"/>
          <w:szCs w:val="26"/>
          <w:lang w:val="en-US"/>
        </w:rPr>
      </w:pPr>
      <w:r w:rsidRPr="00B932DE">
        <w:rPr>
          <w:rFonts w:ascii="Times New Roman" w:hAnsi="Times New Roman" w:cs="Times New Roman"/>
          <w:bCs/>
          <w:sz w:val="26"/>
          <w:szCs w:val="26"/>
        </w:rPr>
        <w:lastRenderedPageBreak/>
        <w:t>20. Нентидис, А., Кацимпрас, Г., Вандору, Э., Критара, А., Палиурас, Г. Обзор</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задач 10а, 10b и синергетического взаимодействия по биозапросу в CLEF2022. В: Семинар CEUR</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Материалы, том 3180, стр. 171-178 (2022)</w:t>
      </w:r>
      <w:r w:rsidR="00B932DE" w:rsidRPr="00B932DE">
        <w:rPr>
          <w:rFonts w:ascii="Times New Roman" w:hAnsi="Times New Roman" w:cs="Times New Roman"/>
          <w:bCs/>
          <w:sz w:val="26"/>
          <w:szCs w:val="26"/>
          <w:lang w:val="en-US"/>
        </w:rPr>
        <w:t>.</w:t>
      </w:r>
    </w:p>
    <w:p w14:paraId="75EB7C0E" w14:textId="33B13CA0" w:rsidR="00E05568" w:rsidRPr="00B932DE" w:rsidRDefault="00E05568" w:rsidP="00B932DE">
      <w:pPr>
        <w:spacing w:before="120" w:after="120" w:line="240" w:lineRule="auto"/>
        <w:ind w:firstLine="708"/>
        <w:jc w:val="both"/>
        <w:rPr>
          <w:rFonts w:ascii="Times New Roman" w:hAnsi="Times New Roman" w:cs="Times New Roman"/>
          <w:bCs/>
          <w:sz w:val="26"/>
          <w:szCs w:val="26"/>
          <w:lang w:val="en-US"/>
        </w:rPr>
      </w:pPr>
      <w:r w:rsidRPr="00B932DE">
        <w:rPr>
          <w:rFonts w:ascii="Times New Roman" w:hAnsi="Times New Roman" w:cs="Times New Roman"/>
          <w:bCs/>
          <w:sz w:val="26"/>
          <w:szCs w:val="26"/>
        </w:rPr>
        <w:t>21. Нентидис А., Критара А., Палиурас Г., Фарре-Мадуэлл Э., Лима-Лопес С.,</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Krallinger, М.: BioASQ на CLEF2023: одиннадцатое издание самого масштабного</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Биомедицинская семантического индексирования и вопрос, отвечая на вызов. В работе: Кампс</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Дж., Герриот Л., Крестани Ф., Майстро М., Йохо Х., Дэвис Б., Гуррин К., Крушвиц,</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У., Капуто А. (ред.) Достижения в области поиска информации. стр. 577-584.</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Springer Nature, Швейцария, Cham (2023)</w:t>
      </w:r>
      <w:r w:rsidR="00B932DE" w:rsidRPr="00B932DE">
        <w:rPr>
          <w:rFonts w:ascii="Times New Roman" w:hAnsi="Times New Roman" w:cs="Times New Roman"/>
          <w:bCs/>
          <w:sz w:val="26"/>
          <w:szCs w:val="26"/>
          <w:lang w:val="en-US"/>
        </w:rPr>
        <w:t>.</w:t>
      </w:r>
    </w:p>
    <w:p w14:paraId="42FEA112" w14:textId="316F9C98" w:rsidR="00E05568" w:rsidRPr="00B932DE" w:rsidRDefault="00E05568" w:rsidP="00B932DE">
      <w:pPr>
        <w:spacing w:before="120" w:after="120" w:line="240" w:lineRule="auto"/>
        <w:ind w:firstLine="708"/>
        <w:jc w:val="both"/>
        <w:rPr>
          <w:rFonts w:ascii="Times New Roman" w:hAnsi="Times New Roman" w:cs="Times New Roman"/>
          <w:bCs/>
          <w:sz w:val="26"/>
          <w:szCs w:val="26"/>
          <w:lang w:val="en-US"/>
        </w:rPr>
      </w:pPr>
      <w:r w:rsidRPr="00B932DE">
        <w:rPr>
          <w:rFonts w:ascii="Times New Roman" w:hAnsi="Times New Roman" w:cs="Times New Roman"/>
          <w:bCs/>
          <w:sz w:val="26"/>
          <w:szCs w:val="26"/>
        </w:rPr>
        <w:t>22. Нентидис А., Критара А., Палиурас Г., Гаско Л., Краллингер М.: BioASQ на</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CLEF2022: Десятое издание крупномасштабного биомедицинского семантического индексирования.</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и задача ответить на вопросы. В: Европейская конференция по поиску информации.</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стр. 429-435. Springer (2022)</w:t>
      </w:r>
      <w:r w:rsidR="00B932DE" w:rsidRPr="00B932DE">
        <w:rPr>
          <w:rFonts w:ascii="Times New Roman" w:hAnsi="Times New Roman" w:cs="Times New Roman"/>
          <w:bCs/>
          <w:sz w:val="26"/>
          <w:szCs w:val="26"/>
          <w:lang w:val="en-US"/>
        </w:rPr>
        <w:t>.</w:t>
      </w:r>
    </w:p>
    <w:p w14:paraId="274C66A5" w14:textId="5A7F3A4C" w:rsidR="00E05568" w:rsidRPr="00B932DE" w:rsidRDefault="00E05568" w:rsidP="00B932DE">
      <w:pPr>
        <w:spacing w:before="120" w:after="120" w:line="240" w:lineRule="auto"/>
        <w:ind w:firstLine="708"/>
        <w:jc w:val="both"/>
        <w:rPr>
          <w:rFonts w:ascii="Times New Roman" w:hAnsi="Times New Roman" w:cs="Times New Roman"/>
          <w:bCs/>
          <w:sz w:val="26"/>
          <w:szCs w:val="26"/>
        </w:rPr>
      </w:pPr>
      <w:r w:rsidRPr="00B932DE">
        <w:rPr>
          <w:rFonts w:ascii="Times New Roman" w:hAnsi="Times New Roman" w:cs="Times New Roman"/>
          <w:bCs/>
          <w:sz w:val="26"/>
          <w:szCs w:val="26"/>
        </w:rPr>
        <w:t>23. Нентидис А., Критара А., Палиурас Г., Краллингер М., Санчес Л.Г., Лима,</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С., Фарре, Э., Лукачевич, Н., Давыдова, В., Тутубалина, Е.: BioASQ на</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CLEF2024: Двенадцатое издание крупномасштабной биомедицинской программы семантического индексирования</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и ответов на вопросы. В статье: Достижения в области повторного запроса информации</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на CLEF2025, 9</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 xml:space="preserve">июня. Спрингер Натур Швейцария, Springer </w:t>
      </w:r>
      <w:r w:rsidR="00B932DE" w:rsidRPr="00B932DE">
        <w:rPr>
          <w:rFonts w:ascii="Times New Roman" w:hAnsi="Times New Roman" w:cs="Times New Roman"/>
          <w:bCs/>
          <w:sz w:val="26"/>
          <w:szCs w:val="26"/>
        </w:rPr>
        <w:t>Nature Switzerland, Cham (2024).</w:t>
      </w:r>
    </w:p>
    <w:p w14:paraId="1AE83E6C" w14:textId="1626EC5F" w:rsidR="00E05568" w:rsidRPr="00B932DE" w:rsidRDefault="00E05568" w:rsidP="00B932DE">
      <w:pPr>
        <w:spacing w:before="120" w:after="120" w:line="240" w:lineRule="auto"/>
        <w:ind w:firstLine="708"/>
        <w:jc w:val="both"/>
        <w:rPr>
          <w:rFonts w:ascii="Times New Roman" w:hAnsi="Times New Roman" w:cs="Times New Roman"/>
          <w:bCs/>
          <w:sz w:val="26"/>
          <w:szCs w:val="26"/>
        </w:rPr>
      </w:pPr>
      <w:r w:rsidRPr="00B932DE">
        <w:rPr>
          <w:rFonts w:ascii="Times New Roman" w:hAnsi="Times New Roman" w:cs="Times New Roman"/>
          <w:bCs/>
          <w:sz w:val="26"/>
          <w:szCs w:val="26"/>
        </w:rPr>
        <w:t>24. Нгомо, А.С.Н., Хейно, Н., Спек, Р., Ермилов, Т., Цацаронис,</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Г.: Инструмент для аннотирования. Итоговый документ проекта D3.3 (02/2013, 2013),</w:t>
      </w:r>
    </w:p>
    <w:p w14:paraId="75312ADE" w14:textId="5DEC6CBE" w:rsidR="00E05568" w:rsidRPr="00B932DE" w:rsidRDefault="00E05568" w:rsidP="00B932DE">
      <w:pPr>
        <w:spacing w:before="120" w:after="120" w:line="240" w:lineRule="auto"/>
        <w:ind w:firstLine="708"/>
        <w:jc w:val="both"/>
        <w:rPr>
          <w:rFonts w:ascii="Times New Roman" w:hAnsi="Times New Roman" w:cs="Times New Roman"/>
          <w:bCs/>
          <w:sz w:val="26"/>
          <w:szCs w:val="26"/>
          <w:lang w:val="en-US"/>
        </w:rPr>
      </w:pPr>
      <w:r w:rsidRPr="00B932DE">
        <w:rPr>
          <w:rFonts w:ascii="Times New Roman" w:hAnsi="Times New Roman" w:cs="Times New Roman"/>
          <w:bCs/>
          <w:sz w:val="26"/>
          <w:szCs w:val="26"/>
        </w:rPr>
        <w:t>25. Родригес-Пенагос К., Нентидис А., Гонсалес-Агирре А., Асенсио А., Арменгол-Эстапье, Дж., Критара, А., Вильегас, М., Палиурас, Г., Краллингер, М.: Обзор</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MESINESP8, испанской медицинской задачи семантического индексирования в рамках BioASQ 2020.</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(2020)</w:t>
      </w:r>
      <w:r w:rsidR="00B932DE" w:rsidRPr="00B932DE">
        <w:rPr>
          <w:rFonts w:ascii="Times New Roman" w:hAnsi="Times New Roman" w:cs="Times New Roman"/>
          <w:bCs/>
          <w:sz w:val="26"/>
          <w:szCs w:val="26"/>
          <w:lang w:val="en-US"/>
        </w:rPr>
        <w:t>.</w:t>
      </w:r>
    </w:p>
    <w:p w14:paraId="7C23A839" w14:textId="4623CED6" w:rsidR="00E05568" w:rsidRPr="00B932DE" w:rsidRDefault="00E05568" w:rsidP="00B932DE">
      <w:pPr>
        <w:spacing w:before="120" w:after="120" w:line="240" w:lineRule="auto"/>
        <w:ind w:firstLine="708"/>
        <w:jc w:val="both"/>
        <w:rPr>
          <w:rFonts w:ascii="Times New Roman" w:hAnsi="Times New Roman" w:cs="Times New Roman"/>
          <w:bCs/>
          <w:sz w:val="26"/>
          <w:szCs w:val="26"/>
        </w:rPr>
      </w:pPr>
      <w:r w:rsidRPr="00B932DE">
        <w:rPr>
          <w:rFonts w:ascii="Times New Roman" w:hAnsi="Times New Roman" w:cs="Times New Roman"/>
          <w:bCs/>
          <w:sz w:val="26"/>
          <w:szCs w:val="26"/>
        </w:rPr>
        <w:t>26. Солтон Г., Бакли С. Повышение эффективности поиска с помощью обратной связи по релевантности.</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Журнал Американского общества информатики, 41(4), 288-297 (июнь 1990 г.).</w:t>
      </w:r>
    </w:p>
    <w:p w14:paraId="4DB399D9" w14:textId="1CA347F3" w:rsidR="00E05568" w:rsidRPr="00B932DE" w:rsidRDefault="00E05568" w:rsidP="00B932DE">
      <w:pPr>
        <w:spacing w:before="120" w:after="120" w:line="240" w:lineRule="auto"/>
        <w:ind w:firstLine="708"/>
        <w:jc w:val="both"/>
        <w:rPr>
          <w:rFonts w:ascii="Times New Roman" w:hAnsi="Times New Roman" w:cs="Times New Roman"/>
          <w:bCs/>
          <w:sz w:val="26"/>
          <w:szCs w:val="26"/>
          <w:lang w:val="en-US"/>
        </w:rPr>
      </w:pPr>
      <w:r w:rsidRPr="00B932DE">
        <w:rPr>
          <w:rFonts w:ascii="Times New Roman" w:hAnsi="Times New Roman" w:cs="Times New Roman"/>
          <w:bCs/>
          <w:sz w:val="26"/>
          <w:szCs w:val="26"/>
        </w:rPr>
        <w:t>27. Цацаронис Г., Баликас Г., Малакасиотис П., Парталас И., Чунке М., Алверс</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М.Р., Вайсенборн Д., Критара А., Петридис С., Полихронопулос Д., Альмирантис,</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Ю., Павлопулос Дж., Баскиотис Н., Галлинари П., Артьерес Т., Нгонга А.,</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Хейно Н., Гауссье Э., Баррио-Алверс Л., Шредер М., Андруцопулос И.,</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 xml:space="preserve">Палиурас Г.: Обзор крупномасштабной биомедицинской семантической индексации </w:t>
      </w:r>
      <w:r w:rsidRPr="00B932DE">
        <w:rPr>
          <w:rFonts w:ascii="Times New Roman" w:hAnsi="Times New Roman" w:cs="Times New Roman"/>
          <w:bCs/>
          <w:sz w:val="26"/>
          <w:szCs w:val="26"/>
          <w:lang w:val="en-US"/>
        </w:rPr>
        <w:t>BioASQ</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 xml:space="preserve">и конкурс ответов на вопросы. </w:t>
      </w:r>
      <w:r w:rsidRPr="00B932DE">
        <w:rPr>
          <w:rFonts w:ascii="Times New Roman" w:hAnsi="Times New Roman" w:cs="Times New Roman"/>
          <w:bCs/>
          <w:sz w:val="26"/>
          <w:szCs w:val="26"/>
          <w:lang w:val="en-US"/>
        </w:rPr>
        <w:t>BMC Bioinformatics 16, 138 (2015).</w:t>
      </w:r>
    </w:p>
    <w:p w14:paraId="4107BF1C" w14:textId="66AA93BE" w:rsidR="00E05568" w:rsidRPr="00B932DE" w:rsidRDefault="00E05568" w:rsidP="00B932DE">
      <w:pPr>
        <w:spacing w:before="120" w:after="120" w:line="240" w:lineRule="auto"/>
        <w:ind w:firstLine="708"/>
        <w:jc w:val="both"/>
        <w:rPr>
          <w:rFonts w:ascii="Times New Roman" w:hAnsi="Times New Roman" w:cs="Times New Roman"/>
          <w:bCs/>
          <w:sz w:val="26"/>
          <w:szCs w:val="26"/>
        </w:rPr>
      </w:pPr>
      <w:r w:rsidRPr="00B932DE">
        <w:rPr>
          <w:rFonts w:ascii="Times New Roman" w:hAnsi="Times New Roman" w:cs="Times New Roman"/>
          <w:bCs/>
          <w:sz w:val="26"/>
          <w:szCs w:val="26"/>
        </w:rPr>
        <w:t xml:space="preserve">28. Чжан Т., Кишор В., Ву Ф., Вайнбергер К.К., Артци Ю.: </w:t>
      </w:r>
      <w:r w:rsidRPr="00B932DE">
        <w:rPr>
          <w:rFonts w:ascii="Times New Roman" w:hAnsi="Times New Roman" w:cs="Times New Roman"/>
          <w:bCs/>
          <w:sz w:val="26"/>
          <w:szCs w:val="26"/>
          <w:lang w:val="en-US"/>
        </w:rPr>
        <w:t>Bertscore</w:t>
      </w:r>
      <w:r w:rsidRPr="00B932DE">
        <w:rPr>
          <w:rFonts w:ascii="Times New Roman" w:hAnsi="Times New Roman" w:cs="Times New Roman"/>
          <w:bCs/>
          <w:sz w:val="26"/>
          <w:szCs w:val="26"/>
        </w:rPr>
        <w:t>: Оценка</w:t>
      </w:r>
      <w:r w:rsidRPr="00B932DE">
        <w:rPr>
          <w:rFonts w:ascii="Times New Roman" w:hAnsi="Times New Roman" w:cs="Times New Roman"/>
          <w:bCs/>
          <w:sz w:val="26"/>
          <w:szCs w:val="26"/>
        </w:rPr>
        <w:t xml:space="preserve"> </w:t>
      </w:r>
      <w:r w:rsidRPr="00B932DE">
        <w:rPr>
          <w:rFonts w:ascii="Times New Roman" w:hAnsi="Times New Roman" w:cs="Times New Roman"/>
          <w:bCs/>
          <w:sz w:val="26"/>
          <w:szCs w:val="26"/>
        </w:rPr>
        <w:t>генерации текста с помощью препринта bert. arXiv arXiv: 1904.09675 (2019).</w:t>
      </w:r>
    </w:p>
    <w:sectPr w:rsidR="00E05568" w:rsidRPr="00B932D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6C9D49" w14:textId="77777777" w:rsidR="007844DE" w:rsidRDefault="007844DE" w:rsidP="00302161">
      <w:pPr>
        <w:spacing w:after="0" w:line="240" w:lineRule="auto"/>
      </w:pPr>
      <w:r>
        <w:separator/>
      </w:r>
    </w:p>
  </w:endnote>
  <w:endnote w:type="continuationSeparator" w:id="0">
    <w:p w14:paraId="1C5676DC" w14:textId="77777777" w:rsidR="007844DE" w:rsidRDefault="007844DE" w:rsidP="00302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797733"/>
      <w:docPartObj>
        <w:docPartGallery w:val="Page Numbers (Bottom of Page)"/>
        <w:docPartUnique/>
      </w:docPartObj>
    </w:sdtPr>
    <w:sdtContent>
      <w:p w14:paraId="5D36757F" w14:textId="65466954" w:rsidR="00302161" w:rsidRDefault="00302161">
        <w:pPr>
          <w:pStyle w:val="ae"/>
          <w:jc w:val="center"/>
        </w:pPr>
        <w:r>
          <w:fldChar w:fldCharType="begin"/>
        </w:r>
        <w:r>
          <w:instrText>PAGE   \* MERGEFORMAT</w:instrText>
        </w:r>
        <w:r>
          <w:fldChar w:fldCharType="separate"/>
        </w:r>
        <w:r w:rsidR="00556F5A">
          <w:rPr>
            <w:noProof/>
          </w:rPr>
          <w:t>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58ED9" w14:textId="77777777" w:rsidR="007844DE" w:rsidRDefault="007844DE" w:rsidP="00302161">
      <w:pPr>
        <w:spacing w:after="0" w:line="240" w:lineRule="auto"/>
      </w:pPr>
      <w:r>
        <w:separator/>
      </w:r>
    </w:p>
  </w:footnote>
  <w:footnote w:type="continuationSeparator" w:id="0">
    <w:p w14:paraId="1E47BFC8" w14:textId="77777777" w:rsidR="007844DE" w:rsidRDefault="007844DE" w:rsidP="0030216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3DA"/>
    <w:rsid w:val="0001251A"/>
    <w:rsid w:val="001A4E07"/>
    <w:rsid w:val="00302161"/>
    <w:rsid w:val="0034311D"/>
    <w:rsid w:val="00372A65"/>
    <w:rsid w:val="00394513"/>
    <w:rsid w:val="003E31FC"/>
    <w:rsid w:val="00556F5A"/>
    <w:rsid w:val="00565B1D"/>
    <w:rsid w:val="00677922"/>
    <w:rsid w:val="00721BA7"/>
    <w:rsid w:val="007844DE"/>
    <w:rsid w:val="0081059A"/>
    <w:rsid w:val="00814BB6"/>
    <w:rsid w:val="009012DD"/>
    <w:rsid w:val="009043DA"/>
    <w:rsid w:val="009C5BEA"/>
    <w:rsid w:val="009E46EE"/>
    <w:rsid w:val="00A63BC8"/>
    <w:rsid w:val="00AC7C64"/>
    <w:rsid w:val="00B932DE"/>
    <w:rsid w:val="00DF218C"/>
    <w:rsid w:val="00E05466"/>
    <w:rsid w:val="00E05568"/>
    <w:rsid w:val="00E86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89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043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043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043D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9043D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043D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043D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043D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043D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043D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43D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043D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043D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043D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9043D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9043D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043DA"/>
    <w:rPr>
      <w:rFonts w:eastAsiaTheme="majorEastAsia" w:cstheme="majorBidi"/>
      <w:color w:val="595959" w:themeColor="text1" w:themeTint="A6"/>
    </w:rPr>
  </w:style>
  <w:style w:type="character" w:customStyle="1" w:styleId="80">
    <w:name w:val="Заголовок 8 Знак"/>
    <w:basedOn w:val="a0"/>
    <w:link w:val="8"/>
    <w:uiPriority w:val="9"/>
    <w:semiHidden/>
    <w:rsid w:val="009043D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043DA"/>
    <w:rPr>
      <w:rFonts w:eastAsiaTheme="majorEastAsia" w:cstheme="majorBidi"/>
      <w:color w:val="272727" w:themeColor="text1" w:themeTint="D8"/>
    </w:rPr>
  </w:style>
  <w:style w:type="paragraph" w:styleId="a3">
    <w:name w:val="Title"/>
    <w:basedOn w:val="a"/>
    <w:next w:val="a"/>
    <w:link w:val="a4"/>
    <w:uiPriority w:val="10"/>
    <w:qFormat/>
    <w:rsid w:val="009043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9043D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043D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043D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043DA"/>
    <w:pPr>
      <w:spacing w:before="160"/>
      <w:jc w:val="center"/>
    </w:pPr>
    <w:rPr>
      <w:i/>
      <w:iCs/>
      <w:color w:val="404040" w:themeColor="text1" w:themeTint="BF"/>
    </w:rPr>
  </w:style>
  <w:style w:type="character" w:customStyle="1" w:styleId="22">
    <w:name w:val="Цитата 2 Знак"/>
    <w:basedOn w:val="a0"/>
    <w:link w:val="21"/>
    <w:uiPriority w:val="29"/>
    <w:rsid w:val="009043DA"/>
    <w:rPr>
      <w:i/>
      <w:iCs/>
      <w:color w:val="404040" w:themeColor="text1" w:themeTint="BF"/>
    </w:rPr>
  </w:style>
  <w:style w:type="paragraph" w:styleId="a7">
    <w:name w:val="List Paragraph"/>
    <w:basedOn w:val="a"/>
    <w:uiPriority w:val="34"/>
    <w:qFormat/>
    <w:rsid w:val="009043DA"/>
    <w:pPr>
      <w:ind w:left="720"/>
      <w:contextualSpacing/>
    </w:pPr>
  </w:style>
  <w:style w:type="character" w:styleId="a8">
    <w:name w:val="Intense Emphasis"/>
    <w:basedOn w:val="a0"/>
    <w:uiPriority w:val="21"/>
    <w:qFormat/>
    <w:rsid w:val="009043DA"/>
    <w:rPr>
      <w:i/>
      <w:iCs/>
      <w:color w:val="2F5496" w:themeColor="accent1" w:themeShade="BF"/>
    </w:rPr>
  </w:style>
  <w:style w:type="paragraph" w:styleId="a9">
    <w:name w:val="Intense Quote"/>
    <w:basedOn w:val="a"/>
    <w:next w:val="a"/>
    <w:link w:val="aa"/>
    <w:uiPriority w:val="30"/>
    <w:qFormat/>
    <w:rsid w:val="009043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9043DA"/>
    <w:rPr>
      <w:i/>
      <w:iCs/>
      <w:color w:val="2F5496" w:themeColor="accent1" w:themeShade="BF"/>
    </w:rPr>
  </w:style>
  <w:style w:type="character" w:styleId="ab">
    <w:name w:val="Intense Reference"/>
    <w:basedOn w:val="a0"/>
    <w:uiPriority w:val="32"/>
    <w:qFormat/>
    <w:rsid w:val="009043DA"/>
    <w:rPr>
      <w:b/>
      <w:bCs/>
      <w:smallCaps/>
      <w:color w:val="2F5496" w:themeColor="accent1" w:themeShade="BF"/>
      <w:spacing w:val="5"/>
    </w:rPr>
  </w:style>
  <w:style w:type="paragraph" w:styleId="ac">
    <w:name w:val="header"/>
    <w:basedOn w:val="a"/>
    <w:link w:val="ad"/>
    <w:uiPriority w:val="99"/>
    <w:unhideWhenUsed/>
    <w:rsid w:val="00302161"/>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02161"/>
  </w:style>
  <w:style w:type="paragraph" w:styleId="ae">
    <w:name w:val="footer"/>
    <w:basedOn w:val="a"/>
    <w:link w:val="af"/>
    <w:uiPriority w:val="99"/>
    <w:unhideWhenUsed/>
    <w:rsid w:val="0030216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021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043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043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043D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9043D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043D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043D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043D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043D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043D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43D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043D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043D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043D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9043D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9043D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043DA"/>
    <w:rPr>
      <w:rFonts w:eastAsiaTheme="majorEastAsia" w:cstheme="majorBidi"/>
      <w:color w:val="595959" w:themeColor="text1" w:themeTint="A6"/>
    </w:rPr>
  </w:style>
  <w:style w:type="character" w:customStyle="1" w:styleId="80">
    <w:name w:val="Заголовок 8 Знак"/>
    <w:basedOn w:val="a0"/>
    <w:link w:val="8"/>
    <w:uiPriority w:val="9"/>
    <w:semiHidden/>
    <w:rsid w:val="009043D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043DA"/>
    <w:rPr>
      <w:rFonts w:eastAsiaTheme="majorEastAsia" w:cstheme="majorBidi"/>
      <w:color w:val="272727" w:themeColor="text1" w:themeTint="D8"/>
    </w:rPr>
  </w:style>
  <w:style w:type="paragraph" w:styleId="a3">
    <w:name w:val="Title"/>
    <w:basedOn w:val="a"/>
    <w:next w:val="a"/>
    <w:link w:val="a4"/>
    <w:uiPriority w:val="10"/>
    <w:qFormat/>
    <w:rsid w:val="009043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9043D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043D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043D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043DA"/>
    <w:pPr>
      <w:spacing w:before="160"/>
      <w:jc w:val="center"/>
    </w:pPr>
    <w:rPr>
      <w:i/>
      <w:iCs/>
      <w:color w:val="404040" w:themeColor="text1" w:themeTint="BF"/>
    </w:rPr>
  </w:style>
  <w:style w:type="character" w:customStyle="1" w:styleId="22">
    <w:name w:val="Цитата 2 Знак"/>
    <w:basedOn w:val="a0"/>
    <w:link w:val="21"/>
    <w:uiPriority w:val="29"/>
    <w:rsid w:val="009043DA"/>
    <w:rPr>
      <w:i/>
      <w:iCs/>
      <w:color w:val="404040" w:themeColor="text1" w:themeTint="BF"/>
    </w:rPr>
  </w:style>
  <w:style w:type="paragraph" w:styleId="a7">
    <w:name w:val="List Paragraph"/>
    <w:basedOn w:val="a"/>
    <w:uiPriority w:val="34"/>
    <w:qFormat/>
    <w:rsid w:val="009043DA"/>
    <w:pPr>
      <w:ind w:left="720"/>
      <w:contextualSpacing/>
    </w:pPr>
  </w:style>
  <w:style w:type="character" w:styleId="a8">
    <w:name w:val="Intense Emphasis"/>
    <w:basedOn w:val="a0"/>
    <w:uiPriority w:val="21"/>
    <w:qFormat/>
    <w:rsid w:val="009043DA"/>
    <w:rPr>
      <w:i/>
      <w:iCs/>
      <w:color w:val="2F5496" w:themeColor="accent1" w:themeShade="BF"/>
    </w:rPr>
  </w:style>
  <w:style w:type="paragraph" w:styleId="a9">
    <w:name w:val="Intense Quote"/>
    <w:basedOn w:val="a"/>
    <w:next w:val="a"/>
    <w:link w:val="aa"/>
    <w:uiPriority w:val="30"/>
    <w:qFormat/>
    <w:rsid w:val="009043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9043DA"/>
    <w:rPr>
      <w:i/>
      <w:iCs/>
      <w:color w:val="2F5496" w:themeColor="accent1" w:themeShade="BF"/>
    </w:rPr>
  </w:style>
  <w:style w:type="character" w:styleId="ab">
    <w:name w:val="Intense Reference"/>
    <w:basedOn w:val="a0"/>
    <w:uiPriority w:val="32"/>
    <w:qFormat/>
    <w:rsid w:val="009043DA"/>
    <w:rPr>
      <w:b/>
      <w:bCs/>
      <w:smallCaps/>
      <w:color w:val="2F5496" w:themeColor="accent1" w:themeShade="BF"/>
      <w:spacing w:val="5"/>
    </w:rPr>
  </w:style>
  <w:style w:type="paragraph" w:styleId="ac">
    <w:name w:val="header"/>
    <w:basedOn w:val="a"/>
    <w:link w:val="ad"/>
    <w:uiPriority w:val="99"/>
    <w:unhideWhenUsed/>
    <w:rsid w:val="00302161"/>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02161"/>
  </w:style>
  <w:style w:type="paragraph" w:styleId="ae">
    <w:name w:val="footer"/>
    <w:basedOn w:val="a"/>
    <w:link w:val="af"/>
    <w:uiPriority w:val="99"/>
    <w:unhideWhenUsed/>
    <w:rsid w:val="0030216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02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3789</Words>
  <Characters>21598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Лукашевич</dc:creator>
  <cp:lastModifiedBy>Добров Борис Викторович</cp:lastModifiedBy>
  <cp:revision>4</cp:revision>
  <cp:lastPrinted>2025-04-07T10:46:00Z</cp:lastPrinted>
  <dcterms:created xsi:type="dcterms:W3CDTF">2025-04-07T10:41:00Z</dcterms:created>
  <dcterms:modified xsi:type="dcterms:W3CDTF">2025-04-07T10:51:00Z</dcterms:modified>
</cp:coreProperties>
</file>